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289" w:tblpY="-31"/>
        <w:tblW w:w="11052" w:type="dxa"/>
        <w:tblLook w:val="04A0" w:firstRow="1" w:lastRow="0" w:firstColumn="1" w:lastColumn="0" w:noHBand="0" w:noVBand="1"/>
      </w:tblPr>
      <w:tblGrid>
        <w:gridCol w:w="2830"/>
        <w:gridCol w:w="8222"/>
      </w:tblGrid>
      <w:tr w:rsidR="00684FC0" w14:paraId="4BFFBF78" w14:textId="77777777" w:rsidTr="00595A13">
        <w:tc>
          <w:tcPr>
            <w:tcW w:w="11052" w:type="dxa"/>
            <w:gridSpan w:val="2"/>
            <w:shd w:val="clear" w:color="auto" w:fill="ADB9BB"/>
          </w:tcPr>
          <w:p w14:paraId="7D1C9151" w14:textId="6BDC162C" w:rsidR="00684FC0" w:rsidRDefault="00684FC0" w:rsidP="00684FC0">
            <w:pPr>
              <w:jc w:val="center"/>
              <w:rPr>
                <w:rFonts w:eastAsiaTheme="majorEastAsia" w:cstheme="majorBidi"/>
                <w:color w:val="2F5496" w:themeColor="accent1" w:themeShade="BF"/>
                <w:sz w:val="24"/>
                <w:szCs w:val="32"/>
              </w:rPr>
            </w:pPr>
            <w:r w:rsidRPr="00684FC0">
              <w:rPr>
                <w:rFonts w:eastAsiaTheme="majorEastAsia" w:cstheme="majorBidi"/>
                <w:sz w:val="24"/>
                <w:szCs w:val="32"/>
              </w:rPr>
              <w:t>Objective</w:t>
            </w:r>
          </w:p>
        </w:tc>
      </w:tr>
      <w:tr w:rsidR="00684FC0" w14:paraId="06DE3F11" w14:textId="77777777" w:rsidTr="00595A13">
        <w:tc>
          <w:tcPr>
            <w:tcW w:w="11052" w:type="dxa"/>
            <w:gridSpan w:val="2"/>
          </w:tcPr>
          <w:p w14:paraId="2D613FED" w14:textId="2C329CEA" w:rsidR="00684FC0" w:rsidRPr="007977F0" w:rsidRDefault="00496589" w:rsidP="00496589">
            <w:pPr>
              <w:pStyle w:val="ListParagraph"/>
              <w:numPr>
                <w:ilvl w:val="0"/>
                <w:numId w:val="0"/>
              </w:numPr>
              <w:autoSpaceDE w:val="0"/>
              <w:autoSpaceDN w:val="0"/>
              <w:adjustRightInd w:val="0"/>
              <w:spacing w:after="120"/>
              <w:ind w:right="676"/>
              <w:jc w:val="center"/>
              <w:rPr>
                <w:rFonts w:eastAsiaTheme="majorEastAsia" w:cstheme="majorBidi"/>
                <w:sz w:val="20"/>
                <w:szCs w:val="20"/>
              </w:rPr>
            </w:pPr>
            <w:r>
              <w:rPr>
                <w:rFonts w:cs="Arial"/>
                <w:sz w:val="20"/>
                <w:lang w:eastAsia="en-GB"/>
              </w:rPr>
              <w:t>T</w:t>
            </w:r>
            <w:r w:rsidRPr="00E47F4D">
              <w:rPr>
                <w:rFonts w:cs="Arial"/>
                <w:sz w:val="20"/>
                <w:lang w:eastAsia="en-GB"/>
              </w:rPr>
              <w:t>o define the requirements that shall be applied by suppliers to D</w:t>
            </w:r>
            <w:r>
              <w:rPr>
                <w:rFonts w:cs="Arial"/>
                <w:sz w:val="20"/>
                <w:lang w:eastAsia="en-GB"/>
              </w:rPr>
              <w:t xml:space="preserve">avid </w:t>
            </w:r>
            <w:r w:rsidRPr="00E47F4D">
              <w:rPr>
                <w:rFonts w:cs="Arial"/>
                <w:sz w:val="20"/>
                <w:lang w:eastAsia="en-GB"/>
              </w:rPr>
              <w:t>P</w:t>
            </w:r>
            <w:r>
              <w:rPr>
                <w:rFonts w:cs="Arial"/>
                <w:sz w:val="20"/>
                <w:lang w:eastAsia="en-GB"/>
              </w:rPr>
              <w:t>aull (CNC)</w:t>
            </w:r>
            <w:r w:rsidRPr="00E47F4D">
              <w:rPr>
                <w:rFonts w:cs="Arial"/>
                <w:sz w:val="20"/>
                <w:lang w:eastAsia="en-GB"/>
              </w:rPr>
              <w:t xml:space="preserve"> Engineering Ltd (DPE)</w:t>
            </w:r>
          </w:p>
        </w:tc>
      </w:tr>
      <w:tr w:rsidR="00684FC0" w14:paraId="2E76620C" w14:textId="77777777" w:rsidTr="00595A13">
        <w:tc>
          <w:tcPr>
            <w:tcW w:w="11052" w:type="dxa"/>
            <w:gridSpan w:val="2"/>
            <w:shd w:val="clear" w:color="auto" w:fill="ADB9BB"/>
          </w:tcPr>
          <w:p w14:paraId="17262C18" w14:textId="78129B80" w:rsidR="00684FC0" w:rsidRDefault="00684FC0" w:rsidP="00684FC0">
            <w:pPr>
              <w:jc w:val="center"/>
              <w:rPr>
                <w:rFonts w:eastAsiaTheme="majorEastAsia" w:cstheme="majorBidi"/>
                <w:color w:val="2F5496" w:themeColor="accent1" w:themeShade="BF"/>
                <w:sz w:val="24"/>
                <w:szCs w:val="32"/>
              </w:rPr>
            </w:pPr>
            <w:r w:rsidRPr="00684FC0">
              <w:rPr>
                <w:rFonts w:eastAsiaTheme="majorEastAsia" w:cstheme="majorBidi"/>
                <w:sz w:val="24"/>
                <w:szCs w:val="32"/>
              </w:rPr>
              <w:t>Scope</w:t>
            </w:r>
          </w:p>
        </w:tc>
      </w:tr>
      <w:tr w:rsidR="00684FC0" w14:paraId="1832DA6A" w14:textId="77777777" w:rsidTr="00595A13">
        <w:tc>
          <w:tcPr>
            <w:tcW w:w="11052" w:type="dxa"/>
            <w:gridSpan w:val="2"/>
          </w:tcPr>
          <w:p w14:paraId="0E9C2B39" w14:textId="3CE764B5" w:rsidR="00684FC0" w:rsidRPr="00595A13" w:rsidRDefault="00496589" w:rsidP="00D856BE">
            <w:pPr>
              <w:spacing w:after="160" w:line="259" w:lineRule="auto"/>
              <w:jc w:val="center"/>
              <w:rPr>
                <w:rFonts w:eastAsiaTheme="majorEastAsia" w:cstheme="majorBidi"/>
                <w:sz w:val="20"/>
                <w:szCs w:val="20"/>
              </w:rPr>
            </w:pPr>
            <w:r w:rsidRPr="00E47F4D">
              <w:rPr>
                <w:rFonts w:cs="Arial"/>
                <w:sz w:val="20"/>
                <w:lang w:eastAsia="en-GB"/>
              </w:rPr>
              <w:t>All suppliers of production materials, sub-contracted process operations or special processes</w:t>
            </w:r>
          </w:p>
        </w:tc>
      </w:tr>
      <w:tr w:rsidR="00AF3F1C" w14:paraId="54430DD2" w14:textId="77777777" w:rsidTr="00AF3F1C">
        <w:trPr>
          <w:trHeight w:val="350"/>
        </w:trPr>
        <w:tc>
          <w:tcPr>
            <w:tcW w:w="2830" w:type="dxa"/>
          </w:tcPr>
          <w:p w14:paraId="19744539" w14:textId="7D29B49D" w:rsidR="00AF3F1C" w:rsidRDefault="00AF3F1C" w:rsidP="007977F0">
            <w:pPr>
              <w:jc w:val="center"/>
              <w:rPr>
                <w:rFonts w:eastAsiaTheme="majorEastAsia" w:cstheme="majorBidi"/>
                <w:sz w:val="20"/>
                <w:szCs w:val="20"/>
              </w:rPr>
            </w:pPr>
            <w:r>
              <w:rPr>
                <w:rFonts w:eastAsiaTheme="majorEastAsia" w:cstheme="majorBidi"/>
                <w:sz w:val="20"/>
                <w:szCs w:val="20"/>
              </w:rPr>
              <w:t>Relevant AS9100 clause</w:t>
            </w:r>
            <w:r w:rsidR="00545025">
              <w:rPr>
                <w:rFonts w:eastAsiaTheme="majorEastAsia" w:cstheme="majorBidi"/>
                <w:sz w:val="20"/>
                <w:szCs w:val="20"/>
              </w:rPr>
              <w:t>(</w:t>
            </w:r>
            <w:r>
              <w:rPr>
                <w:rFonts w:eastAsiaTheme="majorEastAsia" w:cstheme="majorBidi"/>
                <w:sz w:val="20"/>
                <w:szCs w:val="20"/>
              </w:rPr>
              <w:t>s</w:t>
            </w:r>
            <w:r w:rsidR="00545025">
              <w:rPr>
                <w:rFonts w:eastAsiaTheme="majorEastAsia" w:cstheme="majorBidi"/>
                <w:sz w:val="20"/>
                <w:szCs w:val="20"/>
              </w:rPr>
              <w:t>)</w:t>
            </w:r>
          </w:p>
        </w:tc>
        <w:tc>
          <w:tcPr>
            <w:tcW w:w="8222" w:type="dxa"/>
          </w:tcPr>
          <w:p w14:paraId="10DEF3FE" w14:textId="41D1DFAB" w:rsidR="00AF3F1C" w:rsidRDefault="00496589" w:rsidP="00AF3F1C">
            <w:pPr>
              <w:rPr>
                <w:rFonts w:eastAsiaTheme="majorEastAsia" w:cstheme="majorBidi"/>
                <w:sz w:val="20"/>
                <w:szCs w:val="20"/>
              </w:rPr>
            </w:pPr>
            <w:r>
              <w:rPr>
                <w:rFonts w:eastAsiaTheme="majorEastAsia" w:cstheme="majorBidi"/>
                <w:sz w:val="20"/>
                <w:szCs w:val="20"/>
              </w:rPr>
              <w:t>8.4</w:t>
            </w:r>
          </w:p>
        </w:tc>
      </w:tr>
    </w:tbl>
    <w:p w14:paraId="049A8F99" w14:textId="75CE348F" w:rsidR="003E6D9B" w:rsidRDefault="00E01682" w:rsidP="00D86376">
      <w:pPr>
        <w:pStyle w:val="Heading1"/>
      </w:pPr>
      <w:r>
        <w:t>Definitions and Clarifications</w:t>
      </w:r>
    </w:p>
    <w:p w14:paraId="16FA78F6" w14:textId="741EA7C3" w:rsidR="00E521FA" w:rsidRPr="00E521FA" w:rsidRDefault="00B13E45" w:rsidP="00D86376">
      <w:pPr>
        <w:spacing w:after="0"/>
        <w:ind w:left="284"/>
      </w:pPr>
      <w:r>
        <w:t xml:space="preserve">1.1 </w:t>
      </w:r>
      <w:r w:rsidR="00496589">
        <w:t>SQA – Supplier Quality Assurance</w:t>
      </w:r>
    </w:p>
    <w:p w14:paraId="2D3C62CD" w14:textId="25127A88" w:rsidR="00D72C17" w:rsidRDefault="00496589" w:rsidP="00D86376">
      <w:pPr>
        <w:pStyle w:val="Heading1"/>
      </w:pPr>
      <w:r>
        <w:t>Responsibilities</w:t>
      </w:r>
      <w:r w:rsidR="00AF1C7C">
        <w:t>.</w:t>
      </w:r>
    </w:p>
    <w:p w14:paraId="6D903F19" w14:textId="77777777" w:rsidR="00D86376" w:rsidRDefault="00D86376" w:rsidP="00D86376">
      <w:pPr>
        <w:pStyle w:val="Head2"/>
        <w:numPr>
          <w:ilvl w:val="1"/>
          <w:numId w:val="43"/>
        </w:numPr>
        <w:spacing w:after="0"/>
      </w:pPr>
      <w:r>
        <w:t xml:space="preserve">The Supplier is responsible for providing products or services which are free from defects and in </w:t>
      </w:r>
    </w:p>
    <w:p w14:paraId="5AE2D96E" w14:textId="6DB255BE" w:rsidR="00D86376" w:rsidRDefault="00D86376" w:rsidP="00D86376">
      <w:pPr>
        <w:pStyle w:val="Head2"/>
        <w:spacing w:after="0"/>
        <w:ind w:left="720"/>
      </w:pPr>
      <w:r>
        <w:t>accordance with any drawing or specification stated on the Purchase Order.  The Supplier must check that the documents are complete and correct and where necessary, request further information/clarification from DPE.  The Supplier must be aware of the requirements placed on the product and obtain all necessary information from DPE if any issues are unclear.</w:t>
      </w:r>
    </w:p>
    <w:p w14:paraId="5D5F52EF" w14:textId="77777777" w:rsidR="00D86376" w:rsidRDefault="00D86376" w:rsidP="00D86376">
      <w:pPr>
        <w:pStyle w:val="Head2"/>
        <w:spacing w:after="0"/>
        <w:ind w:left="720"/>
      </w:pPr>
    </w:p>
    <w:p w14:paraId="65789F07" w14:textId="77777777" w:rsidR="00D86376" w:rsidRDefault="00D86376" w:rsidP="00D86376">
      <w:pPr>
        <w:pStyle w:val="Head2"/>
        <w:numPr>
          <w:ilvl w:val="1"/>
          <w:numId w:val="43"/>
        </w:numPr>
        <w:spacing w:after="0"/>
      </w:pPr>
      <w:r>
        <w:t xml:space="preserve">No part of an order shall be sub-contracted without DPE’s prior written approval and all requests for </w:t>
      </w:r>
    </w:p>
    <w:p w14:paraId="4BBC2C26" w14:textId="757004E4" w:rsidR="00D86376" w:rsidRDefault="00D86376" w:rsidP="00D86376">
      <w:pPr>
        <w:pStyle w:val="Head2"/>
        <w:spacing w:after="0"/>
        <w:ind w:left="720"/>
      </w:pPr>
      <w:r>
        <w:t>such approval shall specify the goods or services to be covered and the identity of the sub-contractor.</w:t>
      </w:r>
    </w:p>
    <w:p w14:paraId="11ED3562" w14:textId="77777777" w:rsidR="00D86376" w:rsidRDefault="00D86376" w:rsidP="00D86376">
      <w:pPr>
        <w:pStyle w:val="Head2"/>
        <w:spacing w:after="0"/>
        <w:ind w:left="720"/>
      </w:pPr>
    </w:p>
    <w:p w14:paraId="2816AC6F" w14:textId="4A78ACA8" w:rsidR="00D86376" w:rsidRDefault="00D86376" w:rsidP="00D86376">
      <w:pPr>
        <w:pStyle w:val="Head2"/>
        <w:numPr>
          <w:ilvl w:val="1"/>
          <w:numId w:val="43"/>
        </w:numPr>
        <w:spacing w:after="0"/>
      </w:pPr>
      <w:r>
        <w:t xml:space="preserve">If DPE agrees to the placing of sub-contracts, all requirements placed on the Supplier by DPE </w:t>
      </w:r>
      <w:r w:rsidR="006C445C">
        <w:t>must</w:t>
      </w:r>
    </w:p>
    <w:p w14:paraId="0CF689D2" w14:textId="6FA500A5" w:rsidR="00D86376" w:rsidRDefault="00D86376" w:rsidP="00D86376">
      <w:pPr>
        <w:pStyle w:val="Head2"/>
        <w:spacing w:after="0"/>
        <w:ind w:left="720"/>
      </w:pPr>
      <w:r>
        <w:t>be flowed down to the sub-contractor.  A copy of all such sub-contracts must be forwarded to DPE on demand.</w:t>
      </w:r>
    </w:p>
    <w:p w14:paraId="42ACE998" w14:textId="77777777" w:rsidR="00D86376" w:rsidRDefault="00D86376" w:rsidP="00D86376">
      <w:pPr>
        <w:pStyle w:val="Head2"/>
        <w:spacing w:after="0"/>
        <w:ind w:left="720"/>
      </w:pPr>
    </w:p>
    <w:p w14:paraId="6911F2DC" w14:textId="77777777" w:rsidR="00D86376" w:rsidRDefault="00D86376" w:rsidP="00D86376">
      <w:pPr>
        <w:pStyle w:val="Head2"/>
        <w:numPr>
          <w:ilvl w:val="1"/>
          <w:numId w:val="43"/>
        </w:numPr>
        <w:spacing w:after="0"/>
      </w:pPr>
      <w:r>
        <w:t>Any approval of sub-contracting shall not relieve or vary any obligations or liabilities of the Supplier.</w:t>
      </w:r>
    </w:p>
    <w:p w14:paraId="18D9C8B2" w14:textId="77777777" w:rsidR="00D86376" w:rsidRDefault="00D86376" w:rsidP="00D86376">
      <w:pPr>
        <w:pStyle w:val="Head2"/>
        <w:spacing w:after="0"/>
        <w:ind w:left="284"/>
      </w:pPr>
    </w:p>
    <w:p w14:paraId="709EDD40" w14:textId="77777777" w:rsidR="00D86376" w:rsidRDefault="00D86376" w:rsidP="00D86376">
      <w:pPr>
        <w:pStyle w:val="Head2"/>
        <w:numPr>
          <w:ilvl w:val="1"/>
          <w:numId w:val="43"/>
        </w:numPr>
        <w:spacing w:after="0"/>
      </w:pPr>
      <w:r>
        <w:t xml:space="preserve">The Supplier must ensure that their personnel are aware of </w:t>
      </w:r>
    </w:p>
    <w:p w14:paraId="53EA22E3" w14:textId="77777777" w:rsidR="00D86376" w:rsidRDefault="00D86376" w:rsidP="00D86376">
      <w:pPr>
        <w:pStyle w:val="Head2"/>
        <w:spacing w:after="0"/>
        <w:ind w:left="284"/>
      </w:pPr>
    </w:p>
    <w:p w14:paraId="7A79A6FB" w14:textId="77777777" w:rsidR="00D86376" w:rsidRDefault="00D86376" w:rsidP="00D86376">
      <w:pPr>
        <w:pStyle w:val="Head2"/>
        <w:numPr>
          <w:ilvl w:val="1"/>
          <w:numId w:val="43"/>
        </w:numPr>
        <w:spacing w:after="0"/>
      </w:pPr>
      <w:r>
        <w:t xml:space="preserve">Their contribution to the conformity of products or services it provides, including those from DPE </w:t>
      </w:r>
    </w:p>
    <w:p w14:paraId="0E7A3D8F" w14:textId="47DCBE34" w:rsidR="00D86376" w:rsidRDefault="00D86376" w:rsidP="00D86376">
      <w:pPr>
        <w:ind w:firstLine="720"/>
      </w:pPr>
      <w:r>
        <w:t>designated sources.</w:t>
      </w:r>
    </w:p>
    <w:p w14:paraId="6584D52E" w14:textId="77777777" w:rsidR="00D86376" w:rsidRDefault="00D86376" w:rsidP="00D86376">
      <w:pPr>
        <w:pStyle w:val="Head2"/>
        <w:numPr>
          <w:ilvl w:val="1"/>
          <w:numId w:val="43"/>
        </w:numPr>
        <w:spacing w:after="0"/>
      </w:pPr>
      <w:r>
        <w:t>Their contribution to Product Safety</w:t>
      </w:r>
    </w:p>
    <w:p w14:paraId="0AF00182" w14:textId="77777777" w:rsidR="00D86376" w:rsidRDefault="00D86376" w:rsidP="00D86376">
      <w:pPr>
        <w:pStyle w:val="Head2"/>
        <w:spacing w:after="0"/>
        <w:ind w:left="284"/>
      </w:pPr>
    </w:p>
    <w:p w14:paraId="438C820B" w14:textId="77777777" w:rsidR="00D86376" w:rsidRDefault="00D86376" w:rsidP="00D86376">
      <w:pPr>
        <w:pStyle w:val="Head2"/>
        <w:numPr>
          <w:ilvl w:val="1"/>
          <w:numId w:val="43"/>
        </w:numPr>
        <w:spacing w:after="0"/>
      </w:pPr>
      <w:r>
        <w:t xml:space="preserve">The importance of Ethical behaviour (DPE Ethical Behaviour Policy available at </w:t>
      </w:r>
    </w:p>
    <w:p w14:paraId="33F328EB" w14:textId="34769059" w:rsidR="00D86376" w:rsidRDefault="00D86376" w:rsidP="00D86376">
      <w:pPr>
        <w:ind w:firstLine="720"/>
      </w:pPr>
      <w:r>
        <w:t>http://www.dpengineeringltd.co.uk/about-us/company-policies.html)</w:t>
      </w:r>
    </w:p>
    <w:p w14:paraId="52815D15" w14:textId="77777777" w:rsidR="00D86376" w:rsidRDefault="00D86376" w:rsidP="00D86376">
      <w:pPr>
        <w:pStyle w:val="Head2"/>
        <w:numPr>
          <w:ilvl w:val="1"/>
          <w:numId w:val="43"/>
        </w:numPr>
        <w:spacing w:after="0"/>
      </w:pPr>
      <w:r>
        <w:t xml:space="preserve">In addition, the supplier must ensure that all possible measures are taken to prevent the use and/or </w:t>
      </w:r>
    </w:p>
    <w:p w14:paraId="010CFF7E" w14:textId="42B5C633" w:rsidR="00D72C17" w:rsidRDefault="00D86376" w:rsidP="00D86376">
      <w:pPr>
        <w:pStyle w:val="Head2"/>
        <w:spacing w:after="0"/>
        <w:ind w:firstLine="720"/>
      </w:pPr>
      <w:r>
        <w:t>delivery to DPE of counterfeit/suspect unapproved parts.</w:t>
      </w:r>
    </w:p>
    <w:p w14:paraId="50C0EE20" w14:textId="6B150749" w:rsidR="00067F77" w:rsidRDefault="00D86376" w:rsidP="00D86376">
      <w:pPr>
        <w:pStyle w:val="Heading1"/>
      </w:pPr>
      <w:bookmarkStart w:id="0" w:name="_Hlk136941010"/>
      <w:r>
        <w:t>Quality Management System</w:t>
      </w:r>
      <w:r w:rsidR="00AF1C7C">
        <w:t>.</w:t>
      </w:r>
      <w:bookmarkEnd w:id="0"/>
    </w:p>
    <w:p w14:paraId="49E0357F" w14:textId="037A6FDF" w:rsidR="00D86376" w:rsidRDefault="00D86376" w:rsidP="00D86376">
      <w:pPr>
        <w:spacing w:after="0"/>
        <w:ind w:left="284"/>
      </w:pPr>
      <w:r>
        <w:t>3.1</w:t>
      </w:r>
      <w:r>
        <w:tab/>
        <w:t>General</w:t>
      </w:r>
    </w:p>
    <w:p w14:paraId="142C21E4" w14:textId="2FB8B60F" w:rsidR="00D86376" w:rsidRDefault="00D86376" w:rsidP="00D86376">
      <w:pPr>
        <w:spacing w:after="0"/>
        <w:ind w:left="719"/>
      </w:pPr>
      <w:r>
        <w:t xml:space="preserve">Suppliers </w:t>
      </w:r>
      <w:r w:rsidRPr="00D86376">
        <w:t xml:space="preserve">to DPE must be approved as a minimum to, ISO9001 (latest revision), preferably suppliers will be approved to AS9100 or </w:t>
      </w:r>
      <w:r w:rsidR="0030712A">
        <w:t>IATF</w:t>
      </w:r>
      <w:r w:rsidRPr="00D86376">
        <w:t>16949</w:t>
      </w:r>
      <w:r>
        <w:t>.</w:t>
      </w:r>
    </w:p>
    <w:p w14:paraId="2C2A4EF5" w14:textId="77777777" w:rsidR="00D86376" w:rsidRDefault="00D86376" w:rsidP="00D86376">
      <w:pPr>
        <w:spacing w:after="0"/>
        <w:ind w:left="719"/>
      </w:pPr>
    </w:p>
    <w:p w14:paraId="666F81A8" w14:textId="636DBE24" w:rsidR="00DB184F" w:rsidRDefault="00DB184F" w:rsidP="00DB184F">
      <w:pPr>
        <w:spacing w:after="0"/>
      </w:pPr>
      <w:r>
        <w:t xml:space="preserve">     3.2</w:t>
      </w:r>
      <w:r>
        <w:tab/>
        <w:t>Certification</w:t>
      </w:r>
    </w:p>
    <w:p w14:paraId="5DE8D26D" w14:textId="5ECE0609" w:rsidR="00DB184F" w:rsidRDefault="00DB184F" w:rsidP="00DB184F">
      <w:pPr>
        <w:spacing w:after="0"/>
        <w:ind w:left="719"/>
      </w:pPr>
      <w:r>
        <w:t>When Suppliers have been re-assessed by their approval bodies, they must send their updated ISO/AS/TS approval certificate to DPE to maintain their approval to supply.</w:t>
      </w:r>
    </w:p>
    <w:p w14:paraId="02712F23" w14:textId="77777777" w:rsidR="00DB184F" w:rsidRDefault="00DB184F" w:rsidP="00DB184F">
      <w:pPr>
        <w:spacing w:after="0"/>
        <w:ind w:left="719"/>
      </w:pPr>
    </w:p>
    <w:p w14:paraId="26EB498E" w14:textId="77777777" w:rsidR="00DB184F" w:rsidRDefault="00DB184F" w:rsidP="00DB184F">
      <w:pPr>
        <w:spacing w:after="0"/>
        <w:ind w:left="719"/>
      </w:pPr>
    </w:p>
    <w:p w14:paraId="3FB4902B" w14:textId="77777777" w:rsidR="00DB184F" w:rsidRDefault="00DB184F" w:rsidP="00DB184F">
      <w:pPr>
        <w:spacing w:after="0"/>
        <w:ind w:left="719"/>
      </w:pPr>
    </w:p>
    <w:p w14:paraId="7A462D03" w14:textId="77777777" w:rsidR="00DB184F" w:rsidRDefault="00DB184F" w:rsidP="00DB184F">
      <w:pPr>
        <w:spacing w:after="0"/>
      </w:pPr>
    </w:p>
    <w:p w14:paraId="144AA8C6" w14:textId="2F094A57" w:rsidR="00DB184F" w:rsidRDefault="00DB184F" w:rsidP="006C445C">
      <w:pPr>
        <w:spacing w:after="0"/>
        <w:ind w:left="709" w:hanging="425"/>
      </w:pPr>
      <w:r>
        <w:lastRenderedPageBreak/>
        <w:t>3.3</w:t>
      </w:r>
      <w:r>
        <w:tab/>
        <w:t>Auditing/Rights of Access</w:t>
      </w:r>
    </w:p>
    <w:p w14:paraId="0F396AB5" w14:textId="77777777" w:rsidR="00DB184F" w:rsidRDefault="00DB184F" w:rsidP="006C445C">
      <w:pPr>
        <w:spacing w:after="0"/>
        <w:ind w:left="709"/>
      </w:pPr>
      <w:r>
        <w:t>If necessary, DPE, together with representatives of its customer, relevant regulatory or safety authorities, is entitled to examine the Supplier’s quality assurance measures following prior agreement of an appropriate date.</w:t>
      </w:r>
    </w:p>
    <w:p w14:paraId="253E642D" w14:textId="28BF4CC4" w:rsidR="00DB184F" w:rsidRDefault="00DB184F" w:rsidP="006C445C">
      <w:pPr>
        <w:spacing w:after="0"/>
        <w:ind w:left="709"/>
      </w:pPr>
      <w:r>
        <w:t>The Supplier shall grant DPE, its customer, relevant regulatory or safety authorities, reasonable access to the relevant areas of all facilities, at any level of the supply chain involved in the work and permit examination of all documents and records which DPE or the examining party deems to be relevant.</w:t>
      </w:r>
    </w:p>
    <w:p w14:paraId="77407B4D" w14:textId="40F5769A" w:rsidR="00DB184F" w:rsidRDefault="00DB184F" w:rsidP="00DB184F">
      <w:pPr>
        <w:pStyle w:val="Heading1"/>
      </w:pPr>
      <w:r>
        <w:t>Preconditions and measures</w:t>
      </w:r>
    </w:p>
    <w:p w14:paraId="528774D9" w14:textId="77777777" w:rsidR="00DB184F" w:rsidRDefault="00DB184F" w:rsidP="00DB184F">
      <w:pPr>
        <w:spacing w:after="0"/>
      </w:pPr>
    </w:p>
    <w:p w14:paraId="75EFDA44" w14:textId="02ED9C0C" w:rsidR="00DB184F" w:rsidRPr="00F10BEB" w:rsidRDefault="00DB184F" w:rsidP="00DB184F">
      <w:pPr>
        <w:spacing w:after="0"/>
        <w:ind w:left="284"/>
      </w:pPr>
      <w:r w:rsidRPr="00F10BEB">
        <w:t xml:space="preserve">As applicable, the Supplier must introduce specific preventive measures </w:t>
      </w:r>
      <w:r w:rsidR="006C445C" w:rsidRPr="00F10BEB">
        <w:t>to</w:t>
      </w:r>
      <w:r w:rsidRPr="00F10BEB">
        <w:t xml:space="preserve"> detect sources of defects at the earliest stage possible.  Defects occurring in production must be detected in good time to allow suitable immediate measures to be taken to prevent their escape.</w:t>
      </w:r>
    </w:p>
    <w:p w14:paraId="54B05A9D" w14:textId="77777777" w:rsidR="00DB184F" w:rsidRPr="00F10BEB" w:rsidRDefault="00DB184F" w:rsidP="00DB184F">
      <w:pPr>
        <w:spacing w:after="0"/>
        <w:ind w:left="284"/>
      </w:pPr>
    </w:p>
    <w:p w14:paraId="31FF2A00" w14:textId="07BC03F8" w:rsidR="00DB184F" w:rsidRPr="00F10BEB" w:rsidRDefault="00DB184F" w:rsidP="00DB184F">
      <w:pPr>
        <w:pStyle w:val="ListParagraph"/>
        <w:numPr>
          <w:ilvl w:val="1"/>
          <w:numId w:val="43"/>
        </w:numPr>
        <w:spacing w:after="0"/>
        <w:rPr>
          <w:sz w:val="22"/>
        </w:rPr>
      </w:pPr>
      <w:r w:rsidRPr="00F10BEB">
        <w:rPr>
          <w:sz w:val="22"/>
        </w:rPr>
        <w:t>Documents</w:t>
      </w:r>
    </w:p>
    <w:p w14:paraId="70E63EDF" w14:textId="51F15AA8" w:rsidR="00DB184F" w:rsidRPr="00F10BEB" w:rsidRDefault="00DB184F" w:rsidP="00AD41C3">
      <w:pPr>
        <w:pStyle w:val="ListParagraph"/>
        <w:numPr>
          <w:ilvl w:val="0"/>
          <w:numId w:val="0"/>
        </w:numPr>
        <w:spacing w:after="0"/>
        <w:ind w:left="720"/>
        <w:rPr>
          <w:sz w:val="22"/>
        </w:rPr>
      </w:pPr>
      <w:r w:rsidRPr="00F10BEB">
        <w:rPr>
          <w:sz w:val="22"/>
        </w:rPr>
        <w:t>The Supplier must ensure that they have the latest issue of the documents stated in the DPE purchase order.</w:t>
      </w:r>
    </w:p>
    <w:p w14:paraId="3DF6C40B" w14:textId="77777777" w:rsidR="00DB184F" w:rsidRPr="00F10BEB" w:rsidRDefault="00DB184F" w:rsidP="00DB184F">
      <w:pPr>
        <w:pStyle w:val="ListParagraph"/>
        <w:numPr>
          <w:ilvl w:val="0"/>
          <w:numId w:val="0"/>
        </w:numPr>
        <w:spacing w:after="0"/>
        <w:ind w:left="568"/>
        <w:rPr>
          <w:sz w:val="22"/>
        </w:rPr>
      </w:pPr>
    </w:p>
    <w:p w14:paraId="7F176B66" w14:textId="4E1B6D79" w:rsidR="00DB184F" w:rsidRPr="00F10BEB" w:rsidRDefault="00DB184F" w:rsidP="00DB184F">
      <w:pPr>
        <w:pStyle w:val="ListParagraph"/>
        <w:numPr>
          <w:ilvl w:val="1"/>
          <w:numId w:val="43"/>
        </w:numPr>
        <w:spacing w:after="0"/>
        <w:rPr>
          <w:sz w:val="22"/>
        </w:rPr>
      </w:pPr>
      <w:r w:rsidRPr="00F10BEB">
        <w:rPr>
          <w:sz w:val="22"/>
        </w:rPr>
        <w:t>Identification and Traceability</w:t>
      </w:r>
    </w:p>
    <w:p w14:paraId="1676EEDB" w14:textId="1F8354CA" w:rsidR="00AD41C3" w:rsidRPr="00F10BEB" w:rsidRDefault="00AD41C3" w:rsidP="00AD41C3">
      <w:pPr>
        <w:pStyle w:val="ListParagraph"/>
        <w:numPr>
          <w:ilvl w:val="0"/>
          <w:numId w:val="0"/>
        </w:numPr>
        <w:spacing w:after="0"/>
        <w:ind w:left="720"/>
        <w:rPr>
          <w:sz w:val="22"/>
        </w:rPr>
      </w:pPr>
      <w:r w:rsidRPr="00F10BEB">
        <w:rPr>
          <w:sz w:val="22"/>
        </w:rPr>
        <w:t>The Supplier shall maintain product identity, configuration and traceability throughout the manufacturing process in strict accordance with the purchase order requirements.</w:t>
      </w:r>
    </w:p>
    <w:p w14:paraId="42F2F155" w14:textId="77777777" w:rsidR="00AD41C3" w:rsidRPr="00F10BEB" w:rsidRDefault="00AD41C3" w:rsidP="00AD41C3">
      <w:pPr>
        <w:pStyle w:val="ListParagraph"/>
        <w:numPr>
          <w:ilvl w:val="0"/>
          <w:numId w:val="0"/>
        </w:numPr>
        <w:spacing w:after="0"/>
        <w:ind w:left="720"/>
        <w:rPr>
          <w:sz w:val="22"/>
        </w:rPr>
      </w:pPr>
    </w:p>
    <w:p w14:paraId="75540068" w14:textId="024BB275" w:rsidR="00DB184F" w:rsidRPr="00F10BEB" w:rsidRDefault="00DB184F" w:rsidP="00DB184F">
      <w:pPr>
        <w:pStyle w:val="ListParagraph"/>
        <w:numPr>
          <w:ilvl w:val="1"/>
          <w:numId w:val="43"/>
        </w:numPr>
        <w:spacing w:after="0"/>
        <w:rPr>
          <w:sz w:val="22"/>
        </w:rPr>
      </w:pPr>
      <w:r w:rsidRPr="00F10BEB">
        <w:rPr>
          <w:sz w:val="22"/>
        </w:rPr>
        <w:t>Special Processes</w:t>
      </w:r>
    </w:p>
    <w:p w14:paraId="0FADD820" w14:textId="451E4358" w:rsidR="00AD41C3" w:rsidRPr="00F10BEB" w:rsidRDefault="00AD41C3" w:rsidP="00AD41C3">
      <w:pPr>
        <w:pStyle w:val="ListParagraph"/>
        <w:numPr>
          <w:ilvl w:val="0"/>
          <w:numId w:val="0"/>
        </w:numPr>
        <w:spacing w:after="0"/>
        <w:ind w:left="720"/>
        <w:rPr>
          <w:sz w:val="22"/>
        </w:rPr>
      </w:pPr>
      <w:r w:rsidRPr="00F10BEB">
        <w:rPr>
          <w:sz w:val="22"/>
        </w:rPr>
        <w:t>Where specified in the purchase order, the Supplier shall only use customer approved special process providers that are accredited to pri-NADCAP.  This requirement applies to Suppliers who perform special processing such as heat treatment, plating, non-destructive testing etc, as part of their internal operations.  The Supplier shall impose this requirement on all of its sub-suppliers.</w:t>
      </w:r>
    </w:p>
    <w:p w14:paraId="5A7B83C3" w14:textId="77777777" w:rsidR="00AD41C3" w:rsidRPr="00F10BEB" w:rsidRDefault="00AD41C3" w:rsidP="00AD41C3">
      <w:pPr>
        <w:pStyle w:val="ListParagraph"/>
        <w:numPr>
          <w:ilvl w:val="0"/>
          <w:numId w:val="0"/>
        </w:numPr>
        <w:spacing w:after="0"/>
        <w:ind w:left="720"/>
        <w:rPr>
          <w:sz w:val="22"/>
        </w:rPr>
      </w:pPr>
    </w:p>
    <w:p w14:paraId="6CF16093" w14:textId="4260F47B" w:rsidR="00DB184F" w:rsidRPr="00F10BEB" w:rsidRDefault="00DB184F" w:rsidP="00DB184F">
      <w:pPr>
        <w:pStyle w:val="ListParagraph"/>
        <w:numPr>
          <w:ilvl w:val="1"/>
          <w:numId w:val="43"/>
        </w:numPr>
        <w:spacing w:after="0"/>
        <w:rPr>
          <w:sz w:val="22"/>
        </w:rPr>
      </w:pPr>
      <w:r w:rsidRPr="00F10BEB">
        <w:rPr>
          <w:sz w:val="22"/>
        </w:rPr>
        <w:t>First Article Inspection to AS9102</w:t>
      </w:r>
    </w:p>
    <w:p w14:paraId="59434DD8" w14:textId="77777777" w:rsidR="00AD41C3" w:rsidRPr="00F10BEB" w:rsidRDefault="00AD41C3" w:rsidP="00AD41C3">
      <w:pPr>
        <w:pStyle w:val="ListParagraph"/>
        <w:numPr>
          <w:ilvl w:val="0"/>
          <w:numId w:val="47"/>
        </w:numPr>
        <w:spacing w:after="0"/>
        <w:rPr>
          <w:sz w:val="22"/>
        </w:rPr>
      </w:pPr>
      <w:r w:rsidRPr="00F10BEB">
        <w:rPr>
          <w:sz w:val="22"/>
        </w:rPr>
        <w:t>If required DPE will provide the necessary forms to the Supplier for completion.</w:t>
      </w:r>
    </w:p>
    <w:p w14:paraId="060E3C67" w14:textId="77777777" w:rsidR="00AD41C3" w:rsidRPr="00F10BEB" w:rsidRDefault="00AD41C3" w:rsidP="00AD41C3">
      <w:pPr>
        <w:pStyle w:val="ListParagraph"/>
        <w:numPr>
          <w:ilvl w:val="0"/>
          <w:numId w:val="47"/>
        </w:numPr>
        <w:spacing w:after="0"/>
        <w:rPr>
          <w:sz w:val="22"/>
        </w:rPr>
      </w:pPr>
      <w:r w:rsidRPr="00F10BEB">
        <w:rPr>
          <w:sz w:val="22"/>
        </w:rPr>
        <w:t>The Supplier shall complete a First Article Inspection Report (FAIR) when the following conditions apply</w:t>
      </w:r>
    </w:p>
    <w:p w14:paraId="6B2FE23B" w14:textId="20F4CA98" w:rsidR="00AD41C3" w:rsidRPr="00F10BEB" w:rsidRDefault="00AD41C3" w:rsidP="00AD41C3">
      <w:pPr>
        <w:pStyle w:val="ListParagraph"/>
        <w:numPr>
          <w:ilvl w:val="0"/>
          <w:numId w:val="47"/>
        </w:numPr>
        <w:spacing w:after="0"/>
        <w:rPr>
          <w:sz w:val="22"/>
        </w:rPr>
      </w:pPr>
      <w:r w:rsidRPr="00F10BEB">
        <w:rPr>
          <w:sz w:val="22"/>
        </w:rPr>
        <w:t>After any significant change to a product or process</w:t>
      </w:r>
    </w:p>
    <w:p w14:paraId="2706CEB9" w14:textId="0F3C4D9F" w:rsidR="00AD41C3" w:rsidRPr="00F10BEB" w:rsidRDefault="00AD41C3" w:rsidP="00AD41C3">
      <w:pPr>
        <w:pStyle w:val="ListParagraph"/>
        <w:numPr>
          <w:ilvl w:val="0"/>
          <w:numId w:val="47"/>
        </w:numPr>
        <w:spacing w:after="0"/>
        <w:rPr>
          <w:sz w:val="22"/>
        </w:rPr>
      </w:pPr>
      <w:r w:rsidRPr="00F10BEB">
        <w:rPr>
          <w:sz w:val="22"/>
        </w:rPr>
        <w:t>New product</w:t>
      </w:r>
    </w:p>
    <w:p w14:paraId="4B35483A" w14:textId="60079BE0" w:rsidR="00AD41C3" w:rsidRPr="00F10BEB" w:rsidRDefault="00AD41C3" w:rsidP="00AD41C3">
      <w:pPr>
        <w:pStyle w:val="ListParagraph"/>
        <w:numPr>
          <w:ilvl w:val="0"/>
          <w:numId w:val="47"/>
        </w:numPr>
        <w:spacing w:after="0"/>
        <w:rPr>
          <w:sz w:val="22"/>
        </w:rPr>
      </w:pPr>
      <w:r w:rsidRPr="00F10BEB">
        <w:rPr>
          <w:sz w:val="22"/>
        </w:rPr>
        <w:t>Change in design affecting fit, form or function</w:t>
      </w:r>
    </w:p>
    <w:p w14:paraId="5620BBAD" w14:textId="6E7E701B" w:rsidR="00AD41C3" w:rsidRPr="00F10BEB" w:rsidRDefault="00AD41C3" w:rsidP="00AD41C3">
      <w:pPr>
        <w:pStyle w:val="ListParagraph"/>
        <w:numPr>
          <w:ilvl w:val="0"/>
          <w:numId w:val="47"/>
        </w:numPr>
        <w:spacing w:after="0"/>
        <w:rPr>
          <w:sz w:val="22"/>
        </w:rPr>
      </w:pPr>
      <w:r w:rsidRPr="00F10BEB">
        <w:rPr>
          <w:sz w:val="22"/>
        </w:rPr>
        <w:t>Change in manufacturing source, process, location of manufacture or material</w:t>
      </w:r>
    </w:p>
    <w:p w14:paraId="40CCB72F" w14:textId="77E748FA" w:rsidR="00AD41C3" w:rsidRPr="00F10BEB" w:rsidRDefault="00AD41C3" w:rsidP="00AD41C3">
      <w:pPr>
        <w:pStyle w:val="ListParagraph"/>
        <w:numPr>
          <w:ilvl w:val="0"/>
          <w:numId w:val="47"/>
        </w:numPr>
        <w:spacing w:after="0"/>
        <w:rPr>
          <w:sz w:val="22"/>
        </w:rPr>
      </w:pPr>
      <w:r w:rsidRPr="00F10BEB">
        <w:rPr>
          <w:sz w:val="22"/>
        </w:rPr>
        <w:t>Lapse in production of 2 years, or</w:t>
      </w:r>
    </w:p>
    <w:p w14:paraId="089C7007" w14:textId="611DD54A" w:rsidR="00AD41C3" w:rsidRPr="00F10BEB" w:rsidRDefault="00AD41C3" w:rsidP="00AD41C3">
      <w:pPr>
        <w:pStyle w:val="ListParagraph"/>
        <w:numPr>
          <w:ilvl w:val="0"/>
          <w:numId w:val="47"/>
        </w:numPr>
        <w:spacing w:after="0"/>
        <w:rPr>
          <w:sz w:val="22"/>
        </w:rPr>
      </w:pPr>
      <w:r w:rsidRPr="00F10BEB">
        <w:rPr>
          <w:sz w:val="22"/>
        </w:rPr>
        <w:t>As requested by DPE</w:t>
      </w:r>
    </w:p>
    <w:p w14:paraId="302B259E" w14:textId="748269DF" w:rsidR="00AD41C3" w:rsidRPr="00F10BEB" w:rsidRDefault="00AD41C3" w:rsidP="00AD41C3">
      <w:pPr>
        <w:pStyle w:val="ListParagraph"/>
        <w:numPr>
          <w:ilvl w:val="0"/>
          <w:numId w:val="0"/>
        </w:numPr>
        <w:spacing w:after="0"/>
        <w:ind w:left="720"/>
        <w:rPr>
          <w:sz w:val="22"/>
        </w:rPr>
      </w:pPr>
      <w:r w:rsidRPr="00F10BEB">
        <w:rPr>
          <w:sz w:val="22"/>
        </w:rPr>
        <w:t>The FAIR shall not in any manner relieve the Supplier of its obligations and responsibility for its products and services.</w:t>
      </w:r>
    </w:p>
    <w:p w14:paraId="7091090C" w14:textId="77777777" w:rsidR="00AD41C3" w:rsidRDefault="00AD41C3" w:rsidP="00AD41C3">
      <w:pPr>
        <w:pStyle w:val="ListParagraph"/>
        <w:numPr>
          <w:ilvl w:val="0"/>
          <w:numId w:val="0"/>
        </w:numPr>
        <w:spacing w:after="0"/>
        <w:ind w:left="720"/>
      </w:pPr>
    </w:p>
    <w:p w14:paraId="569A378F" w14:textId="682E54DD" w:rsidR="00DB184F" w:rsidRPr="00F10BEB" w:rsidRDefault="00DB184F" w:rsidP="00AD41C3">
      <w:pPr>
        <w:pStyle w:val="ListParagraph"/>
        <w:numPr>
          <w:ilvl w:val="1"/>
          <w:numId w:val="43"/>
        </w:numPr>
        <w:spacing w:after="0"/>
        <w:rPr>
          <w:sz w:val="22"/>
        </w:rPr>
      </w:pPr>
      <w:r w:rsidRPr="00F10BEB">
        <w:rPr>
          <w:sz w:val="22"/>
        </w:rPr>
        <w:t>Control of non-conforming product</w:t>
      </w:r>
    </w:p>
    <w:p w14:paraId="51D0035E" w14:textId="12F02591" w:rsidR="00AD41C3" w:rsidRDefault="00AD41C3" w:rsidP="00AD41C3">
      <w:pPr>
        <w:pStyle w:val="ListParagraph"/>
        <w:numPr>
          <w:ilvl w:val="0"/>
          <w:numId w:val="0"/>
        </w:numPr>
        <w:spacing w:after="0"/>
        <w:ind w:left="720"/>
      </w:pPr>
      <w:r w:rsidRPr="00F10BEB">
        <w:rPr>
          <w:sz w:val="22"/>
        </w:rPr>
        <w:t>The Supplier shall ensure that product which does not conform to product requirements is identified and controlled to prevent its unintended use or delivery.  Product dispositioned for scrap shall be conspicuously and permanently marked, or positively controlled, until physically rendered unusable</w:t>
      </w:r>
      <w:r w:rsidRPr="00AD41C3">
        <w:t>.</w:t>
      </w:r>
    </w:p>
    <w:p w14:paraId="7DD3F707" w14:textId="77777777" w:rsidR="00AD41C3" w:rsidRDefault="00AD41C3" w:rsidP="00AD41C3">
      <w:pPr>
        <w:pStyle w:val="ListParagraph"/>
        <w:numPr>
          <w:ilvl w:val="0"/>
          <w:numId w:val="0"/>
        </w:numPr>
        <w:spacing w:after="0"/>
        <w:ind w:left="720"/>
      </w:pPr>
    </w:p>
    <w:p w14:paraId="6231480B" w14:textId="77777777" w:rsidR="00F10BEB" w:rsidRDefault="00F10BEB" w:rsidP="00AD41C3">
      <w:pPr>
        <w:pStyle w:val="ListParagraph"/>
        <w:numPr>
          <w:ilvl w:val="0"/>
          <w:numId w:val="0"/>
        </w:numPr>
        <w:spacing w:after="0"/>
        <w:ind w:left="720"/>
      </w:pPr>
    </w:p>
    <w:p w14:paraId="26EB74F9" w14:textId="77777777" w:rsidR="0083042A" w:rsidRDefault="0083042A" w:rsidP="00AD41C3">
      <w:pPr>
        <w:pStyle w:val="ListParagraph"/>
        <w:numPr>
          <w:ilvl w:val="0"/>
          <w:numId w:val="0"/>
        </w:numPr>
        <w:spacing w:after="0"/>
        <w:ind w:left="720"/>
      </w:pPr>
    </w:p>
    <w:p w14:paraId="08863441" w14:textId="77777777" w:rsidR="00F10BEB" w:rsidRDefault="00F10BEB" w:rsidP="00AD41C3">
      <w:pPr>
        <w:pStyle w:val="ListParagraph"/>
        <w:numPr>
          <w:ilvl w:val="0"/>
          <w:numId w:val="0"/>
        </w:numPr>
        <w:spacing w:after="0"/>
        <w:ind w:left="720"/>
      </w:pPr>
    </w:p>
    <w:p w14:paraId="7E6AF615" w14:textId="4BF16109" w:rsidR="00DB184F" w:rsidRPr="00F10BEB" w:rsidRDefault="00DB184F" w:rsidP="00DB184F">
      <w:pPr>
        <w:pStyle w:val="ListParagraph"/>
        <w:numPr>
          <w:ilvl w:val="1"/>
          <w:numId w:val="43"/>
        </w:numPr>
        <w:spacing w:after="0"/>
        <w:rPr>
          <w:sz w:val="22"/>
        </w:rPr>
      </w:pPr>
      <w:r w:rsidRPr="00F10BEB">
        <w:rPr>
          <w:sz w:val="22"/>
        </w:rPr>
        <w:lastRenderedPageBreak/>
        <w:t>Disposition approval</w:t>
      </w:r>
    </w:p>
    <w:p w14:paraId="3E56A4EC" w14:textId="437EA56D" w:rsidR="00AD41C3" w:rsidRPr="00F10BEB" w:rsidRDefault="00AD41C3" w:rsidP="00AD41C3">
      <w:pPr>
        <w:pStyle w:val="ListParagraph"/>
        <w:numPr>
          <w:ilvl w:val="0"/>
          <w:numId w:val="0"/>
        </w:numPr>
        <w:spacing w:after="0"/>
        <w:ind w:left="720"/>
        <w:rPr>
          <w:sz w:val="22"/>
        </w:rPr>
      </w:pPr>
      <w:r w:rsidRPr="00F10BEB">
        <w:rPr>
          <w:sz w:val="22"/>
        </w:rPr>
        <w:t>Unless otherwise stated, if a nonconformity results in a departure deviation from the purchase order requirements, the Suppliers shall not use dispositions of “use as is” or “repair” unless specifically authorised by DPE.</w:t>
      </w:r>
    </w:p>
    <w:p w14:paraId="6A2D8996" w14:textId="77777777" w:rsidR="00AD41C3" w:rsidRPr="00F10BEB" w:rsidRDefault="00AD41C3" w:rsidP="00AD41C3">
      <w:pPr>
        <w:pStyle w:val="ListParagraph"/>
        <w:numPr>
          <w:ilvl w:val="0"/>
          <w:numId w:val="0"/>
        </w:numPr>
        <w:spacing w:after="0"/>
        <w:ind w:left="720"/>
        <w:rPr>
          <w:sz w:val="22"/>
        </w:rPr>
      </w:pPr>
    </w:p>
    <w:p w14:paraId="3E3E5BBC" w14:textId="270BB446" w:rsidR="00DB184F" w:rsidRPr="00F10BEB" w:rsidRDefault="00DB184F" w:rsidP="00DB184F">
      <w:pPr>
        <w:pStyle w:val="ListParagraph"/>
        <w:numPr>
          <w:ilvl w:val="1"/>
          <w:numId w:val="43"/>
        </w:numPr>
        <w:spacing w:after="0"/>
        <w:rPr>
          <w:sz w:val="22"/>
        </w:rPr>
      </w:pPr>
      <w:r w:rsidRPr="00F10BEB">
        <w:rPr>
          <w:sz w:val="22"/>
        </w:rPr>
        <w:t>Request for concession</w:t>
      </w:r>
    </w:p>
    <w:p w14:paraId="628D2E9D" w14:textId="38347011" w:rsidR="00AD41C3" w:rsidRPr="00F10BEB" w:rsidRDefault="00AD41C3" w:rsidP="00AD41C3">
      <w:pPr>
        <w:pStyle w:val="ListParagraph"/>
        <w:numPr>
          <w:ilvl w:val="0"/>
          <w:numId w:val="0"/>
        </w:numPr>
        <w:spacing w:after="0"/>
        <w:ind w:left="720"/>
        <w:rPr>
          <w:sz w:val="22"/>
        </w:rPr>
      </w:pPr>
      <w:r w:rsidRPr="00F10BEB">
        <w:rPr>
          <w:sz w:val="22"/>
        </w:rPr>
        <w:t>In the event that the product or service deviates from the agreed specification, or from the agreed process, the Supplier must obtain DPE’s written approval before the products are despatched.</w:t>
      </w:r>
    </w:p>
    <w:p w14:paraId="4B85A045" w14:textId="77777777" w:rsidR="00AD41C3" w:rsidRPr="00F10BEB" w:rsidRDefault="00AD41C3" w:rsidP="00AD41C3">
      <w:pPr>
        <w:pStyle w:val="ListParagraph"/>
        <w:numPr>
          <w:ilvl w:val="0"/>
          <w:numId w:val="0"/>
        </w:numPr>
        <w:spacing w:after="0"/>
        <w:ind w:left="720"/>
        <w:rPr>
          <w:sz w:val="22"/>
        </w:rPr>
      </w:pPr>
    </w:p>
    <w:p w14:paraId="5A31C37B" w14:textId="4B4656C6" w:rsidR="00DB184F" w:rsidRPr="00F10BEB" w:rsidRDefault="00DB184F" w:rsidP="00AD41C3">
      <w:pPr>
        <w:pStyle w:val="ListParagraph"/>
        <w:numPr>
          <w:ilvl w:val="1"/>
          <w:numId w:val="43"/>
        </w:numPr>
        <w:spacing w:after="0"/>
        <w:rPr>
          <w:sz w:val="22"/>
        </w:rPr>
      </w:pPr>
      <w:r w:rsidRPr="00F10BEB">
        <w:rPr>
          <w:sz w:val="22"/>
        </w:rPr>
        <w:t>Detection of defects after delivery to DPE</w:t>
      </w:r>
    </w:p>
    <w:p w14:paraId="457BFBF6" w14:textId="77777777" w:rsidR="00AD41C3" w:rsidRPr="00F10BEB" w:rsidRDefault="00AD41C3" w:rsidP="006C445C">
      <w:pPr>
        <w:spacing w:after="0"/>
        <w:ind w:left="709"/>
      </w:pPr>
      <w:r w:rsidRPr="00F10BEB">
        <w:t>If defective or counterfeit products are detected after delivery to DPE, the Supplier shall take all measures immediately to contain the defect.</w:t>
      </w:r>
    </w:p>
    <w:p w14:paraId="4FBF4AFA" w14:textId="663C7615" w:rsidR="00AD41C3" w:rsidRPr="00F10BEB" w:rsidRDefault="00AD41C3" w:rsidP="00AD41C3">
      <w:pPr>
        <w:pStyle w:val="ListParagraph"/>
        <w:numPr>
          <w:ilvl w:val="0"/>
          <w:numId w:val="0"/>
        </w:numPr>
        <w:spacing w:after="0"/>
        <w:ind w:left="720"/>
        <w:rPr>
          <w:sz w:val="22"/>
        </w:rPr>
      </w:pPr>
      <w:r w:rsidRPr="00F10BEB">
        <w:rPr>
          <w:sz w:val="22"/>
        </w:rPr>
        <w:t>DPE will issue a rejection document along with a Correction Action report form which will be in the industry standard 8D format.</w:t>
      </w:r>
    </w:p>
    <w:p w14:paraId="03877365" w14:textId="77777777" w:rsidR="00AD41C3" w:rsidRPr="00F10BEB" w:rsidRDefault="00AD41C3" w:rsidP="00AD41C3">
      <w:pPr>
        <w:pStyle w:val="ListParagraph"/>
        <w:numPr>
          <w:ilvl w:val="0"/>
          <w:numId w:val="0"/>
        </w:numPr>
        <w:spacing w:after="0"/>
        <w:ind w:left="720"/>
        <w:rPr>
          <w:sz w:val="22"/>
        </w:rPr>
      </w:pPr>
    </w:p>
    <w:p w14:paraId="4D29E1BA" w14:textId="5913ACE3" w:rsidR="00DB184F" w:rsidRPr="00F10BEB" w:rsidRDefault="00DB184F" w:rsidP="00DB184F">
      <w:pPr>
        <w:pStyle w:val="ListParagraph"/>
        <w:numPr>
          <w:ilvl w:val="1"/>
          <w:numId w:val="43"/>
        </w:numPr>
        <w:spacing w:after="0"/>
        <w:rPr>
          <w:sz w:val="22"/>
        </w:rPr>
      </w:pPr>
      <w:r w:rsidRPr="00F10BEB">
        <w:rPr>
          <w:sz w:val="22"/>
        </w:rPr>
        <w:t>Change control</w:t>
      </w:r>
    </w:p>
    <w:p w14:paraId="08E78EA4" w14:textId="77777777" w:rsidR="00AD41C3" w:rsidRPr="00F10BEB" w:rsidRDefault="00AD41C3" w:rsidP="00AD41C3">
      <w:pPr>
        <w:pStyle w:val="ListParagraph"/>
        <w:numPr>
          <w:ilvl w:val="0"/>
          <w:numId w:val="0"/>
        </w:numPr>
        <w:spacing w:after="0"/>
        <w:ind w:left="720"/>
        <w:rPr>
          <w:sz w:val="22"/>
        </w:rPr>
      </w:pPr>
      <w:r w:rsidRPr="00F10BEB">
        <w:rPr>
          <w:sz w:val="22"/>
        </w:rPr>
        <w:t>The Supplier shall notify DPE in advance of any planned changes in the product and/or process, materials, tooling, any changes of sub-supplier, or any change of manufacturing facility / location.</w:t>
      </w:r>
    </w:p>
    <w:p w14:paraId="28344C4B" w14:textId="3657D736" w:rsidR="00AD41C3" w:rsidRPr="00F10BEB" w:rsidRDefault="00AD41C3" w:rsidP="00AD41C3">
      <w:pPr>
        <w:pStyle w:val="ListParagraph"/>
        <w:numPr>
          <w:ilvl w:val="0"/>
          <w:numId w:val="0"/>
        </w:numPr>
        <w:spacing w:after="0"/>
        <w:ind w:left="720"/>
        <w:rPr>
          <w:sz w:val="22"/>
        </w:rPr>
      </w:pPr>
      <w:r w:rsidRPr="00F10BEB">
        <w:rPr>
          <w:sz w:val="22"/>
        </w:rPr>
        <w:t>The Supplier shall assess the results of changes to confirm that the desired effect has been achieved without any adverse effects to product conformity.</w:t>
      </w:r>
    </w:p>
    <w:p w14:paraId="675AA52E" w14:textId="77777777" w:rsidR="00AD41C3" w:rsidRDefault="00AD41C3" w:rsidP="00AD41C3">
      <w:pPr>
        <w:pStyle w:val="ListParagraph"/>
        <w:numPr>
          <w:ilvl w:val="0"/>
          <w:numId w:val="0"/>
        </w:numPr>
        <w:spacing w:after="0"/>
        <w:ind w:left="720"/>
      </w:pPr>
    </w:p>
    <w:p w14:paraId="3C6CBDE5" w14:textId="68BB25FF" w:rsidR="00DB184F" w:rsidRPr="00F10BEB" w:rsidRDefault="00DB184F" w:rsidP="006C445C">
      <w:pPr>
        <w:pStyle w:val="ListParagraph"/>
        <w:numPr>
          <w:ilvl w:val="1"/>
          <w:numId w:val="43"/>
        </w:numPr>
        <w:spacing w:after="0"/>
        <w:ind w:left="851" w:hanging="567"/>
        <w:rPr>
          <w:sz w:val="22"/>
        </w:rPr>
      </w:pPr>
      <w:r w:rsidRPr="00F10BEB">
        <w:rPr>
          <w:sz w:val="22"/>
        </w:rPr>
        <w:t>Preservation, packaging and marking</w:t>
      </w:r>
    </w:p>
    <w:p w14:paraId="42D73728" w14:textId="77777777" w:rsidR="00F10BEB" w:rsidRPr="00F10BEB" w:rsidRDefault="00F10BEB" w:rsidP="00F10BEB">
      <w:pPr>
        <w:pStyle w:val="ListParagraph"/>
        <w:numPr>
          <w:ilvl w:val="0"/>
          <w:numId w:val="0"/>
        </w:numPr>
        <w:spacing w:after="0"/>
        <w:ind w:left="568"/>
        <w:rPr>
          <w:sz w:val="22"/>
        </w:rPr>
      </w:pPr>
    </w:p>
    <w:p w14:paraId="32ACF809" w14:textId="5849F891" w:rsidR="00AD41C3" w:rsidRPr="00F10BEB" w:rsidRDefault="00AD41C3" w:rsidP="006C445C">
      <w:pPr>
        <w:pStyle w:val="ListParagraph"/>
        <w:numPr>
          <w:ilvl w:val="2"/>
          <w:numId w:val="48"/>
        </w:numPr>
        <w:spacing w:after="0"/>
        <w:ind w:left="1560" w:hanging="709"/>
        <w:rPr>
          <w:sz w:val="22"/>
        </w:rPr>
      </w:pPr>
      <w:r w:rsidRPr="00F10BEB">
        <w:rPr>
          <w:sz w:val="22"/>
        </w:rPr>
        <w:t xml:space="preserve"> Preservation of product</w:t>
      </w:r>
    </w:p>
    <w:p w14:paraId="30B44D35" w14:textId="77777777" w:rsidR="00AD41C3" w:rsidRPr="00F10BEB" w:rsidRDefault="00AD41C3" w:rsidP="006C445C">
      <w:pPr>
        <w:spacing w:after="0"/>
        <w:ind w:left="1560"/>
      </w:pPr>
      <w:r w:rsidRPr="00F10BEB">
        <w:t>The Supplier shall preserve the product during internal processing and delivery to DPE in order to maintain conformity to requirements. Preservation shall include, where applicable and in accordance with DPE’s requirements, provisions for;</w:t>
      </w:r>
    </w:p>
    <w:p w14:paraId="1002BF3A" w14:textId="5F1087FC" w:rsidR="00AD41C3" w:rsidRPr="00F10BEB" w:rsidRDefault="00AD41C3" w:rsidP="006C445C">
      <w:pPr>
        <w:pStyle w:val="ListParagraph"/>
        <w:numPr>
          <w:ilvl w:val="0"/>
          <w:numId w:val="49"/>
        </w:numPr>
        <w:spacing w:after="0"/>
        <w:ind w:left="1560" w:firstLine="0"/>
        <w:rPr>
          <w:sz w:val="22"/>
        </w:rPr>
      </w:pPr>
      <w:r w:rsidRPr="00F10BEB">
        <w:rPr>
          <w:sz w:val="22"/>
        </w:rPr>
        <w:t>Cleaning</w:t>
      </w:r>
    </w:p>
    <w:p w14:paraId="546EC6CC" w14:textId="1573B5F6" w:rsidR="00AD41C3" w:rsidRPr="00F10BEB" w:rsidRDefault="00AD41C3" w:rsidP="006C445C">
      <w:pPr>
        <w:pStyle w:val="ListParagraph"/>
        <w:numPr>
          <w:ilvl w:val="0"/>
          <w:numId w:val="49"/>
        </w:numPr>
        <w:spacing w:after="0"/>
        <w:ind w:left="1560" w:firstLine="0"/>
        <w:rPr>
          <w:sz w:val="22"/>
        </w:rPr>
      </w:pPr>
      <w:r w:rsidRPr="00F10BEB">
        <w:rPr>
          <w:sz w:val="22"/>
        </w:rPr>
        <w:t>Prevention, detection and removal of foreign object debris (FOD)</w:t>
      </w:r>
    </w:p>
    <w:p w14:paraId="38CD58D3" w14:textId="277B97F8" w:rsidR="00AD41C3" w:rsidRPr="00F10BEB" w:rsidRDefault="00AD41C3" w:rsidP="006C445C">
      <w:pPr>
        <w:pStyle w:val="ListParagraph"/>
        <w:numPr>
          <w:ilvl w:val="0"/>
          <w:numId w:val="49"/>
        </w:numPr>
        <w:spacing w:after="0"/>
        <w:ind w:left="1560" w:firstLine="0"/>
        <w:rPr>
          <w:sz w:val="22"/>
        </w:rPr>
      </w:pPr>
      <w:r w:rsidRPr="00F10BEB">
        <w:rPr>
          <w:sz w:val="22"/>
        </w:rPr>
        <w:t>Special handling for sensitive products</w:t>
      </w:r>
    </w:p>
    <w:p w14:paraId="38D572E4" w14:textId="4E8C1CEE" w:rsidR="00AD41C3" w:rsidRPr="00F10BEB" w:rsidRDefault="00AD41C3" w:rsidP="006C445C">
      <w:pPr>
        <w:pStyle w:val="ListParagraph"/>
        <w:numPr>
          <w:ilvl w:val="0"/>
          <w:numId w:val="49"/>
        </w:numPr>
        <w:spacing w:after="0"/>
        <w:ind w:left="1560" w:firstLine="0"/>
        <w:rPr>
          <w:sz w:val="22"/>
        </w:rPr>
      </w:pPr>
      <w:r w:rsidRPr="00F10BEB">
        <w:rPr>
          <w:sz w:val="22"/>
        </w:rPr>
        <w:t>Marking and labelling including safety warnings</w:t>
      </w:r>
    </w:p>
    <w:p w14:paraId="6FA55F4E" w14:textId="2FC4CE3B" w:rsidR="00AD41C3" w:rsidRPr="00F10BEB" w:rsidRDefault="00AD41C3" w:rsidP="006C445C">
      <w:pPr>
        <w:pStyle w:val="ListParagraph"/>
        <w:numPr>
          <w:ilvl w:val="0"/>
          <w:numId w:val="49"/>
        </w:numPr>
        <w:spacing w:after="0"/>
        <w:ind w:left="1560" w:firstLine="0"/>
        <w:rPr>
          <w:sz w:val="22"/>
        </w:rPr>
      </w:pPr>
      <w:r w:rsidRPr="00F10BEB">
        <w:rPr>
          <w:sz w:val="22"/>
        </w:rPr>
        <w:t>Shelf control and stock rotation</w:t>
      </w:r>
    </w:p>
    <w:p w14:paraId="43386EBE" w14:textId="2AA950CB" w:rsidR="00AD41C3" w:rsidRPr="00F10BEB" w:rsidRDefault="00AD41C3" w:rsidP="006C445C">
      <w:pPr>
        <w:pStyle w:val="ListParagraph"/>
        <w:numPr>
          <w:ilvl w:val="0"/>
          <w:numId w:val="49"/>
        </w:numPr>
        <w:spacing w:after="0"/>
        <w:ind w:left="1560" w:firstLine="0"/>
        <w:rPr>
          <w:sz w:val="22"/>
        </w:rPr>
      </w:pPr>
      <w:r w:rsidRPr="00F10BEB">
        <w:rPr>
          <w:sz w:val="22"/>
        </w:rPr>
        <w:t>Special handling for hazardous materials</w:t>
      </w:r>
    </w:p>
    <w:p w14:paraId="1538AB4D" w14:textId="77777777" w:rsidR="00F10BEB" w:rsidRPr="00F10BEB" w:rsidRDefault="00F10BEB" w:rsidP="006C445C">
      <w:pPr>
        <w:pStyle w:val="ListParagraph"/>
        <w:numPr>
          <w:ilvl w:val="0"/>
          <w:numId w:val="0"/>
        </w:numPr>
        <w:spacing w:after="0"/>
        <w:ind w:left="1800" w:hanging="567"/>
        <w:rPr>
          <w:sz w:val="22"/>
        </w:rPr>
      </w:pPr>
    </w:p>
    <w:p w14:paraId="3B9EE4A0" w14:textId="45BB7305" w:rsidR="00AD41C3" w:rsidRPr="00F10BEB" w:rsidRDefault="00AD41C3" w:rsidP="006C445C">
      <w:pPr>
        <w:spacing w:after="0"/>
        <w:ind w:left="1560" w:hanging="709"/>
      </w:pPr>
      <w:r w:rsidRPr="00F10BEB">
        <w:t>4.10.2 Packaging identification and marking</w:t>
      </w:r>
    </w:p>
    <w:p w14:paraId="59B5A33E" w14:textId="77777777" w:rsidR="00AD41C3" w:rsidRPr="00F10BEB" w:rsidRDefault="00AD41C3" w:rsidP="006C445C">
      <w:pPr>
        <w:spacing w:after="0"/>
        <w:ind w:left="1418"/>
      </w:pPr>
      <w:r w:rsidRPr="00F10BEB">
        <w:t xml:space="preserve">The Supplier is responsible for protecting the products during shipment to DPE and shall use suitable packaging and means of transport.  </w:t>
      </w:r>
    </w:p>
    <w:p w14:paraId="2844688D" w14:textId="77777777" w:rsidR="00AD41C3" w:rsidRPr="00F10BEB" w:rsidRDefault="00AD41C3" w:rsidP="006C445C">
      <w:pPr>
        <w:spacing w:after="0"/>
        <w:ind w:left="1418"/>
      </w:pPr>
      <w:r w:rsidRPr="00F10BEB">
        <w:t>The delivery note and packaging units (external packaging, individual packaging) must as a minimum be marked with the following:</w:t>
      </w:r>
    </w:p>
    <w:p w14:paraId="636BB9B2" w14:textId="10CF1E92" w:rsidR="00AD41C3" w:rsidRPr="00F10BEB" w:rsidRDefault="00AD41C3" w:rsidP="006C445C">
      <w:pPr>
        <w:spacing w:after="0"/>
        <w:ind w:left="1418"/>
      </w:pPr>
      <w:r w:rsidRPr="00F10BEB">
        <w:t>Purchase order number</w:t>
      </w:r>
    </w:p>
    <w:p w14:paraId="36BFBEA7" w14:textId="168F6A13" w:rsidR="00AD41C3" w:rsidRPr="00F10BEB" w:rsidRDefault="00AD41C3" w:rsidP="006C445C">
      <w:pPr>
        <w:spacing w:after="0"/>
        <w:ind w:left="1418"/>
      </w:pPr>
      <w:r w:rsidRPr="00F10BEB">
        <w:t>Quantity and unit</w:t>
      </w:r>
    </w:p>
    <w:p w14:paraId="21C6FC13" w14:textId="4CE0E67C" w:rsidR="00AD41C3" w:rsidRDefault="00AD41C3" w:rsidP="006C445C">
      <w:pPr>
        <w:spacing w:after="0"/>
        <w:ind w:left="1418"/>
      </w:pPr>
      <w:r w:rsidRPr="00F10BEB">
        <w:t>Drawing number or specification with issue status</w:t>
      </w:r>
    </w:p>
    <w:p w14:paraId="32F5EEB3" w14:textId="77777777" w:rsidR="00AD41C3" w:rsidRDefault="00AD41C3" w:rsidP="00AD41C3">
      <w:pPr>
        <w:pStyle w:val="ListParagraph"/>
        <w:numPr>
          <w:ilvl w:val="0"/>
          <w:numId w:val="0"/>
        </w:numPr>
        <w:spacing w:after="0"/>
        <w:ind w:left="1440"/>
      </w:pPr>
    </w:p>
    <w:p w14:paraId="3107557C" w14:textId="77777777" w:rsidR="00F10BEB" w:rsidRDefault="00F10BEB" w:rsidP="00AD41C3">
      <w:pPr>
        <w:pStyle w:val="ListParagraph"/>
        <w:numPr>
          <w:ilvl w:val="0"/>
          <w:numId w:val="0"/>
        </w:numPr>
        <w:spacing w:after="0"/>
        <w:ind w:left="1440"/>
      </w:pPr>
    </w:p>
    <w:p w14:paraId="6F6B776F" w14:textId="77777777" w:rsidR="00F10BEB" w:rsidRDefault="00F10BEB" w:rsidP="00AD41C3">
      <w:pPr>
        <w:pStyle w:val="ListParagraph"/>
        <w:numPr>
          <w:ilvl w:val="0"/>
          <w:numId w:val="0"/>
        </w:numPr>
        <w:spacing w:after="0"/>
        <w:ind w:left="1440"/>
      </w:pPr>
    </w:p>
    <w:p w14:paraId="72FC060E" w14:textId="77777777" w:rsidR="00F10BEB" w:rsidRDefault="00F10BEB" w:rsidP="00AD41C3">
      <w:pPr>
        <w:pStyle w:val="ListParagraph"/>
        <w:numPr>
          <w:ilvl w:val="0"/>
          <w:numId w:val="0"/>
        </w:numPr>
        <w:spacing w:after="0"/>
        <w:ind w:left="1440"/>
      </w:pPr>
    </w:p>
    <w:p w14:paraId="7D962AB3" w14:textId="77777777" w:rsidR="00F10BEB" w:rsidRDefault="00F10BEB" w:rsidP="00AD41C3">
      <w:pPr>
        <w:pStyle w:val="ListParagraph"/>
        <w:numPr>
          <w:ilvl w:val="0"/>
          <w:numId w:val="0"/>
        </w:numPr>
        <w:spacing w:after="0"/>
        <w:ind w:left="1440"/>
      </w:pPr>
    </w:p>
    <w:p w14:paraId="31075BE7" w14:textId="77777777" w:rsidR="00F10BEB" w:rsidRDefault="00F10BEB" w:rsidP="00AD41C3">
      <w:pPr>
        <w:pStyle w:val="ListParagraph"/>
        <w:numPr>
          <w:ilvl w:val="0"/>
          <w:numId w:val="0"/>
        </w:numPr>
        <w:spacing w:after="0"/>
        <w:ind w:left="1440"/>
      </w:pPr>
    </w:p>
    <w:p w14:paraId="55BD580A" w14:textId="77777777" w:rsidR="00F10BEB" w:rsidRDefault="00F10BEB" w:rsidP="00AD41C3">
      <w:pPr>
        <w:pStyle w:val="ListParagraph"/>
        <w:numPr>
          <w:ilvl w:val="0"/>
          <w:numId w:val="0"/>
        </w:numPr>
        <w:spacing w:after="0"/>
        <w:ind w:left="1440"/>
      </w:pPr>
    </w:p>
    <w:p w14:paraId="56D6B8FB" w14:textId="77777777" w:rsidR="00F10BEB" w:rsidRDefault="00F10BEB" w:rsidP="00AD41C3">
      <w:pPr>
        <w:pStyle w:val="ListParagraph"/>
        <w:numPr>
          <w:ilvl w:val="0"/>
          <w:numId w:val="0"/>
        </w:numPr>
        <w:spacing w:after="0"/>
        <w:ind w:left="1440"/>
      </w:pPr>
    </w:p>
    <w:p w14:paraId="15018C51" w14:textId="59A4C251" w:rsidR="00DB184F" w:rsidRPr="00F10BEB" w:rsidRDefault="00DB184F" w:rsidP="006C445C">
      <w:pPr>
        <w:pStyle w:val="ListParagraph"/>
        <w:numPr>
          <w:ilvl w:val="1"/>
          <w:numId w:val="43"/>
        </w:numPr>
        <w:spacing w:after="0"/>
        <w:ind w:left="851" w:hanging="567"/>
        <w:rPr>
          <w:sz w:val="22"/>
        </w:rPr>
      </w:pPr>
      <w:r w:rsidRPr="00F10BEB">
        <w:rPr>
          <w:sz w:val="22"/>
        </w:rPr>
        <w:lastRenderedPageBreak/>
        <w:t>Release certification</w:t>
      </w:r>
    </w:p>
    <w:p w14:paraId="3EEE3329" w14:textId="77777777" w:rsidR="00F10BEB" w:rsidRPr="00F10BEB" w:rsidRDefault="00F10BEB" w:rsidP="006C445C">
      <w:pPr>
        <w:spacing w:after="0"/>
        <w:ind w:left="851"/>
      </w:pPr>
      <w:r w:rsidRPr="00F10BEB">
        <w:t>Certificates of Conformity shall be supplied with all deliveries. This should certify that the goods supplied are in every respect, as specified in the order.</w:t>
      </w:r>
    </w:p>
    <w:p w14:paraId="532D776C" w14:textId="77777777" w:rsidR="00F10BEB" w:rsidRPr="00F10BEB" w:rsidRDefault="00F10BEB" w:rsidP="006C445C">
      <w:pPr>
        <w:spacing w:after="0"/>
        <w:ind w:left="851"/>
      </w:pPr>
      <w:r w:rsidRPr="00F10BEB">
        <w:t>The certificate should include test results as follows:</w:t>
      </w:r>
    </w:p>
    <w:p w14:paraId="124B47AC" w14:textId="77777777" w:rsidR="00F10BEB" w:rsidRPr="00F10BEB" w:rsidRDefault="00F10BEB" w:rsidP="006C445C">
      <w:pPr>
        <w:spacing w:after="0"/>
        <w:ind w:left="851"/>
      </w:pPr>
      <w:r w:rsidRPr="00F10BEB">
        <w:t>PLATING – Thickness Testing Results</w:t>
      </w:r>
    </w:p>
    <w:p w14:paraId="6D09585D" w14:textId="77777777" w:rsidR="00F10BEB" w:rsidRPr="00F10BEB" w:rsidRDefault="00F10BEB" w:rsidP="006C445C">
      <w:pPr>
        <w:spacing w:after="0"/>
        <w:ind w:left="851"/>
      </w:pPr>
      <w:r w:rsidRPr="00F10BEB">
        <w:t>MATERIAL – Mechanical Test and Chemical Analysis results.</w:t>
      </w:r>
    </w:p>
    <w:p w14:paraId="1A8FE18C" w14:textId="77777777" w:rsidR="00F10BEB" w:rsidRPr="00F10BEB" w:rsidRDefault="00F10BEB" w:rsidP="006C445C">
      <w:pPr>
        <w:spacing w:after="0"/>
        <w:ind w:left="851"/>
      </w:pPr>
      <w:r w:rsidRPr="00F10BEB">
        <w:t>And any other requirements as stated on the order or in line with our Supplier Quality Assurance (SQA) Standard Requirements.</w:t>
      </w:r>
    </w:p>
    <w:p w14:paraId="01693646" w14:textId="1CCC71C8" w:rsidR="00AD41C3" w:rsidRDefault="00F10BEB" w:rsidP="006C445C">
      <w:pPr>
        <w:spacing w:after="0"/>
        <w:ind w:left="851"/>
      </w:pPr>
      <w:r>
        <w:t>Unless otherwise stated in the Purchase order, the Supplier must retain all release documentation for a minimum period of 15 years and be able to provide these to DPE within 24 hours of request.</w:t>
      </w:r>
    </w:p>
    <w:p w14:paraId="735F1BE7" w14:textId="77777777" w:rsidR="00AD41C3" w:rsidRDefault="00AD41C3" w:rsidP="00AD41C3">
      <w:pPr>
        <w:pStyle w:val="ListParagraph"/>
        <w:numPr>
          <w:ilvl w:val="0"/>
          <w:numId w:val="0"/>
        </w:numPr>
        <w:spacing w:after="0"/>
        <w:ind w:left="1440"/>
      </w:pPr>
    </w:p>
    <w:p w14:paraId="6BB9C419" w14:textId="7315E4E9" w:rsidR="00DB184F" w:rsidRPr="00F10BEB" w:rsidRDefault="00DB184F" w:rsidP="006C445C">
      <w:pPr>
        <w:pStyle w:val="ListParagraph"/>
        <w:numPr>
          <w:ilvl w:val="1"/>
          <w:numId w:val="43"/>
        </w:numPr>
        <w:spacing w:after="0"/>
        <w:ind w:left="851" w:hanging="567"/>
        <w:rPr>
          <w:sz w:val="22"/>
        </w:rPr>
      </w:pPr>
      <w:r w:rsidRPr="00F10BEB">
        <w:rPr>
          <w:sz w:val="22"/>
        </w:rPr>
        <w:t>Archiving of records</w:t>
      </w:r>
    </w:p>
    <w:p w14:paraId="7566DA02" w14:textId="77777777" w:rsidR="00F10BEB" w:rsidRDefault="00F10BEB" w:rsidP="006C445C">
      <w:pPr>
        <w:spacing w:after="0"/>
        <w:ind w:left="851"/>
      </w:pPr>
      <w:r>
        <w:t>The Supplier shall maintain records sufficient to provide evidence that the parts have been manufactured or sourced in accordance with the relevant Purchase Order requirements.  The records shall be securely stored in such a way that they remain legible, readily identifiable and retrievable and that only authorised personnel can access them.  These archiving obligations also apply to optical discs and electronic data carriers.</w:t>
      </w:r>
    </w:p>
    <w:p w14:paraId="05C67BA3" w14:textId="77777777" w:rsidR="00F10BEB" w:rsidRDefault="00F10BEB" w:rsidP="006C445C">
      <w:pPr>
        <w:spacing w:after="0"/>
        <w:ind w:left="851"/>
      </w:pPr>
      <w:r>
        <w:t>Unless otherwise stated in the Purchase Order, the records shall be retained for a minimum period of 15 years.</w:t>
      </w:r>
    </w:p>
    <w:p w14:paraId="2A81DED4" w14:textId="77777777" w:rsidR="00F10BEB" w:rsidRDefault="00F10BEB" w:rsidP="006C445C">
      <w:pPr>
        <w:spacing w:after="0"/>
        <w:ind w:left="851"/>
      </w:pPr>
      <w:r>
        <w:t>DPE’s representatives and / or regulatory authorities must be allowed reasonable access to review the records at a mutually convenient time.</w:t>
      </w:r>
    </w:p>
    <w:p w14:paraId="7B67D2DE" w14:textId="534E30D9" w:rsidR="00AD41C3" w:rsidRDefault="00F10BEB" w:rsidP="006C445C">
      <w:pPr>
        <w:spacing w:after="0"/>
        <w:ind w:left="851"/>
      </w:pPr>
      <w:r>
        <w:t>If the Supplier ceases trading for whatever reason before the archive period is expired, all documents must be transferred to Suppliers legal successor or made available to DPE.</w:t>
      </w:r>
    </w:p>
    <w:p w14:paraId="21AE2CAF" w14:textId="77777777" w:rsidR="00AD41C3" w:rsidRDefault="00AD41C3" w:rsidP="00AD41C3">
      <w:pPr>
        <w:pStyle w:val="ListParagraph"/>
        <w:numPr>
          <w:ilvl w:val="0"/>
          <w:numId w:val="0"/>
        </w:numPr>
        <w:spacing w:after="0"/>
        <w:ind w:left="1440"/>
      </w:pPr>
    </w:p>
    <w:p w14:paraId="39905FAF" w14:textId="530351C9" w:rsidR="00DB184F" w:rsidRPr="00F10BEB" w:rsidRDefault="00DB184F" w:rsidP="006C445C">
      <w:pPr>
        <w:pStyle w:val="ListParagraph"/>
        <w:numPr>
          <w:ilvl w:val="1"/>
          <w:numId w:val="43"/>
        </w:numPr>
        <w:spacing w:after="0"/>
        <w:ind w:left="851" w:hanging="567"/>
        <w:rPr>
          <w:sz w:val="22"/>
        </w:rPr>
      </w:pPr>
      <w:r w:rsidRPr="00F10BEB">
        <w:rPr>
          <w:sz w:val="22"/>
        </w:rPr>
        <w:t>Inspection equipment</w:t>
      </w:r>
    </w:p>
    <w:p w14:paraId="6BFD1311" w14:textId="17349B83" w:rsidR="00AD41C3" w:rsidRDefault="00F10BEB" w:rsidP="006C445C">
      <w:pPr>
        <w:spacing w:after="0"/>
        <w:ind w:left="851"/>
      </w:pPr>
      <w:r w:rsidRPr="00F10BEB">
        <w:t>The Supplier must have the necessary inspection equipment to allow the Supplier to check all product characteristics as defined in the specification.  Inspection equipment must be calibrated and traceable back to National Standards.  If an external company is used for calibration, it must be appropriately UKAS accredited.</w:t>
      </w:r>
    </w:p>
    <w:p w14:paraId="0C4421FD" w14:textId="77777777" w:rsidR="00AD41C3" w:rsidRDefault="00AD41C3" w:rsidP="00AD41C3">
      <w:pPr>
        <w:pStyle w:val="ListParagraph"/>
        <w:numPr>
          <w:ilvl w:val="0"/>
          <w:numId w:val="0"/>
        </w:numPr>
        <w:spacing w:after="0"/>
        <w:ind w:left="1440"/>
      </w:pPr>
    </w:p>
    <w:p w14:paraId="6B298D45" w14:textId="626D3B31" w:rsidR="00DB184F" w:rsidRPr="00F10BEB" w:rsidRDefault="00DB184F" w:rsidP="006C445C">
      <w:pPr>
        <w:pStyle w:val="ListParagraph"/>
        <w:numPr>
          <w:ilvl w:val="1"/>
          <w:numId w:val="43"/>
        </w:numPr>
        <w:spacing w:after="0"/>
        <w:ind w:left="851" w:hanging="567"/>
        <w:rPr>
          <w:sz w:val="22"/>
        </w:rPr>
      </w:pPr>
      <w:r w:rsidRPr="00F10BEB">
        <w:rPr>
          <w:sz w:val="22"/>
        </w:rPr>
        <w:t>Goods receiving inspection at DPE</w:t>
      </w:r>
    </w:p>
    <w:p w14:paraId="6304EFBA" w14:textId="77777777" w:rsidR="00F10BEB" w:rsidRDefault="00F10BEB" w:rsidP="006C445C">
      <w:pPr>
        <w:spacing w:after="0"/>
        <w:ind w:left="851"/>
      </w:pPr>
      <w:r>
        <w:t>The Supplier is responsible for delivery of the products/services ordered in accordance with the specifications.  On receipt at DPE, the goods will be checked with regard to quantity, identity, reviewed for possible counterfeit parts, transport and packaging damage.  The Supplier will be notified of any detected deficiencies without delay.</w:t>
      </w:r>
    </w:p>
    <w:p w14:paraId="3B35CBCC" w14:textId="78320D87" w:rsidR="00AD41C3" w:rsidRDefault="00F10BEB" w:rsidP="006C445C">
      <w:pPr>
        <w:spacing w:after="0"/>
        <w:ind w:left="851"/>
      </w:pPr>
      <w:r>
        <w:t>Furthermore, DPE may, after receiving the goods, conduct additional checks on the quality of the supplied goods and will notify the Supplier of any deficiencies and non-conformities identified.</w:t>
      </w:r>
    </w:p>
    <w:p w14:paraId="16982B12" w14:textId="77777777" w:rsidR="00AD41C3" w:rsidRDefault="00AD41C3" w:rsidP="00AD41C3">
      <w:pPr>
        <w:pStyle w:val="ListParagraph"/>
        <w:numPr>
          <w:ilvl w:val="0"/>
          <w:numId w:val="0"/>
        </w:numPr>
        <w:spacing w:after="0"/>
        <w:ind w:left="1440"/>
      </w:pPr>
    </w:p>
    <w:p w14:paraId="64C2A7F3" w14:textId="44FE7AB3" w:rsidR="00AD41C3" w:rsidRPr="00F10BEB" w:rsidRDefault="00DB184F" w:rsidP="006C445C">
      <w:pPr>
        <w:pStyle w:val="ListParagraph"/>
        <w:numPr>
          <w:ilvl w:val="1"/>
          <w:numId w:val="43"/>
        </w:numPr>
        <w:spacing w:after="0"/>
        <w:ind w:left="851" w:hanging="567"/>
        <w:rPr>
          <w:sz w:val="22"/>
        </w:rPr>
      </w:pPr>
      <w:r w:rsidRPr="00F10BEB">
        <w:rPr>
          <w:sz w:val="22"/>
        </w:rPr>
        <w:t>Delivery/Quality performance</w:t>
      </w:r>
    </w:p>
    <w:p w14:paraId="71432E66" w14:textId="7FA9BD79" w:rsidR="00F10BEB" w:rsidRDefault="00F10BEB" w:rsidP="006C445C">
      <w:pPr>
        <w:spacing w:after="0"/>
        <w:ind w:left="851"/>
      </w:pPr>
      <w:r>
        <w:t>The Supplier is under obligation to comply with and monitor specification/drawing conformance, quantities, and delivery dates.  If the Supplier establishes that it will not be possible to supply the ordered delivery quantity on the agreed date to the specification/drawing requirements, DPE must be informed immediately.</w:t>
      </w:r>
    </w:p>
    <w:p w14:paraId="38825450" w14:textId="3957F571" w:rsidR="00AD41C3" w:rsidRDefault="00F10BEB" w:rsidP="006C445C">
      <w:pPr>
        <w:spacing w:after="0"/>
        <w:ind w:left="851"/>
      </w:pPr>
      <w:r>
        <w:t>Any repeated issue that has not been adequately addressed by any supplier, may be subject to a review visit to create an action plan and target dates for completion.  After completion, any further issues for the same problem may result in suspension of the supplier until more robust actions are in place to eliminate the problems.  If the issues cannot be permanently resolved, the supplier may be removed from the Approved Supplier Register.</w:t>
      </w:r>
    </w:p>
    <w:p w14:paraId="615D4F1C" w14:textId="77777777" w:rsidR="00AD41C3" w:rsidRDefault="00AD41C3" w:rsidP="00AD41C3">
      <w:pPr>
        <w:pStyle w:val="ListParagraph"/>
        <w:numPr>
          <w:ilvl w:val="0"/>
          <w:numId w:val="0"/>
        </w:numPr>
        <w:spacing w:after="0"/>
        <w:ind w:left="1440"/>
      </w:pPr>
    </w:p>
    <w:p w14:paraId="433CF27B" w14:textId="77777777" w:rsidR="00AD41C3" w:rsidRDefault="00AD41C3" w:rsidP="00AD41C3">
      <w:pPr>
        <w:pStyle w:val="ListParagraph"/>
        <w:numPr>
          <w:ilvl w:val="0"/>
          <w:numId w:val="0"/>
        </w:numPr>
        <w:spacing w:after="0"/>
        <w:ind w:left="1440"/>
      </w:pPr>
    </w:p>
    <w:p w14:paraId="70256232" w14:textId="77777777" w:rsidR="00AD41C3" w:rsidRDefault="00AD41C3" w:rsidP="00AD41C3">
      <w:pPr>
        <w:pStyle w:val="ListParagraph"/>
        <w:numPr>
          <w:ilvl w:val="0"/>
          <w:numId w:val="0"/>
        </w:numPr>
        <w:spacing w:after="0"/>
        <w:ind w:left="1440"/>
      </w:pPr>
    </w:p>
    <w:p w14:paraId="2B589B37" w14:textId="104B1B93" w:rsidR="00DB184F" w:rsidRPr="00F10BEB" w:rsidRDefault="00DB184F" w:rsidP="006C445C">
      <w:pPr>
        <w:pStyle w:val="ListParagraph"/>
        <w:numPr>
          <w:ilvl w:val="1"/>
          <w:numId w:val="43"/>
        </w:numPr>
        <w:spacing w:after="0"/>
        <w:ind w:left="851" w:hanging="567"/>
        <w:rPr>
          <w:sz w:val="22"/>
        </w:rPr>
      </w:pPr>
      <w:r w:rsidRPr="00F10BEB">
        <w:rPr>
          <w:sz w:val="22"/>
        </w:rPr>
        <w:lastRenderedPageBreak/>
        <w:t>Training and qualification</w:t>
      </w:r>
    </w:p>
    <w:p w14:paraId="3FE0AC50" w14:textId="59CA872C" w:rsidR="00AD41C3" w:rsidRDefault="00F10BEB" w:rsidP="006C445C">
      <w:pPr>
        <w:spacing w:after="0"/>
        <w:ind w:left="851"/>
      </w:pPr>
      <w:r w:rsidRPr="00F10BEB">
        <w:t>All of the Supplier’s employees must be qualified in accordance with their area of activity.  For special processes (e.g. Non Destructive Testing, plating, heat treatment) only persons with the specified qualifications will be assigned to perform the prescribed task.  The Supplier shall maintain training and qualification records relating to its employees.</w:t>
      </w:r>
    </w:p>
    <w:p w14:paraId="7A627BDC" w14:textId="77777777" w:rsidR="00AD41C3" w:rsidRDefault="00AD41C3" w:rsidP="00AD41C3">
      <w:pPr>
        <w:pStyle w:val="ListParagraph"/>
        <w:numPr>
          <w:ilvl w:val="0"/>
          <w:numId w:val="0"/>
        </w:numPr>
        <w:spacing w:after="0"/>
        <w:ind w:left="1440"/>
      </w:pPr>
    </w:p>
    <w:p w14:paraId="02E1BC4F" w14:textId="5C1276A3" w:rsidR="00DB184F" w:rsidRPr="00F10BEB" w:rsidRDefault="00DB184F" w:rsidP="006C445C">
      <w:pPr>
        <w:pStyle w:val="ListParagraph"/>
        <w:numPr>
          <w:ilvl w:val="1"/>
          <w:numId w:val="43"/>
        </w:numPr>
        <w:spacing w:after="0"/>
        <w:ind w:left="851" w:hanging="567"/>
        <w:rPr>
          <w:sz w:val="22"/>
        </w:rPr>
      </w:pPr>
      <w:r w:rsidRPr="00F10BEB">
        <w:rPr>
          <w:sz w:val="22"/>
        </w:rPr>
        <w:t>Free issue materials</w:t>
      </w:r>
    </w:p>
    <w:p w14:paraId="2CFF0E58" w14:textId="77777777" w:rsidR="00F10BEB" w:rsidRDefault="00F10BEB" w:rsidP="006C445C">
      <w:pPr>
        <w:spacing w:after="0"/>
        <w:ind w:left="851"/>
      </w:pPr>
      <w:r>
        <w:t>All jigs, tools, fixtures, test equipment, materials and other such items supplied to the Supplier by or at the expense of DPE shall remain the property of DPE.</w:t>
      </w:r>
    </w:p>
    <w:p w14:paraId="4FD60EF3" w14:textId="77777777" w:rsidR="00F10BEB" w:rsidRDefault="00F10BEB" w:rsidP="006C445C">
      <w:pPr>
        <w:spacing w:after="0"/>
        <w:ind w:left="851"/>
      </w:pPr>
      <w:r>
        <w:t>The Supplier shall ensure that all such items are clearly marked and stored as being the legal property of DPE, and that they are not used for contracts for any third party.</w:t>
      </w:r>
    </w:p>
    <w:p w14:paraId="78E94D7B" w14:textId="620856F8" w:rsidR="00AD41C3" w:rsidRDefault="00F10BEB" w:rsidP="006C445C">
      <w:pPr>
        <w:spacing w:after="0"/>
        <w:ind w:left="851"/>
      </w:pPr>
      <w:r>
        <w:t>Any scrap material generated from free issue material shall remain the property of DPE, who may direct its return or credit against the cost of executing the order. The Supplier shall be liable for any loss or damage of items supplied under this clause.</w:t>
      </w:r>
    </w:p>
    <w:p w14:paraId="40DD16A9" w14:textId="77777777" w:rsidR="00AD41C3" w:rsidRDefault="00AD41C3" w:rsidP="00AD41C3">
      <w:pPr>
        <w:pStyle w:val="ListParagraph"/>
        <w:numPr>
          <w:ilvl w:val="0"/>
          <w:numId w:val="0"/>
        </w:numPr>
        <w:spacing w:after="0"/>
        <w:ind w:left="1440"/>
      </w:pPr>
    </w:p>
    <w:p w14:paraId="351CFB75" w14:textId="77777777" w:rsidR="00AD41C3" w:rsidRDefault="00AD41C3" w:rsidP="00AD41C3">
      <w:pPr>
        <w:pStyle w:val="ListParagraph"/>
        <w:numPr>
          <w:ilvl w:val="0"/>
          <w:numId w:val="0"/>
        </w:numPr>
        <w:spacing w:after="0"/>
        <w:ind w:left="1440"/>
      </w:pPr>
    </w:p>
    <w:p w14:paraId="56E4E173" w14:textId="77777777" w:rsidR="00AD41C3" w:rsidRPr="00DB184F" w:rsidRDefault="00AD41C3" w:rsidP="00AD41C3">
      <w:pPr>
        <w:pStyle w:val="ListParagraph"/>
        <w:numPr>
          <w:ilvl w:val="0"/>
          <w:numId w:val="0"/>
        </w:numPr>
        <w:spacing w:after="0"/>
        <w:ind w:left="1440"/>
      </w:pPr>
    </w:p>
    <w:sectPr w:rsidR="00AD41C3" w:rsidRPr="00DB184F" w:rsidSect="00E62C1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A52F" w14:textId="77777777" w:rsidR="00245B4F" w:rsidRDefault="00245B4F" w:rsidP="00E01682">
      <w:pPr>
        <w:spacing w:after="0" w:line="240" w:lineRule="auto"/>
      </w:pPr>
      <w:r>
        <w:separator/>
      </w:r>
    </w:p>
  </w:endnote>
  <w:endnote w:type="continuationSeparator" w:id="0">
    <w:p w14:paraId="71152BE2" w14:textId="77777777" w:rsidR="00245B4F" w:rsidRDefault="00245B4F" w:rsidP="00E0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C28" w14:textId="77777777" w:rsidR="00A5749A" w:rsidRDefault="00A5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gridCol w:w="2693"/>
    </w:tblGrid>
    <w:tr w:rsidR="00595A13" w:rsidRPr="00E01682" w14:paraId="62C3C2D4" w14:textId="77777777" w:rsidTr="00AD62C3">
      <w:trPr>
        <w:trHeight w:val="295"/>
        <w:jc w:val="center"/>
      </w:trPr>
      <w:tc>
        <w:tcPr>
          <w:tcW w:w="2689" w:type="dxa"/>
        </w:tcPr>
        <w:p w14:paraId="07039C06" w14:textId="403A27FE" w:rsidR="00595A13" w:rsidRPr="00595A13" w:rsidRDefault="00595A13" w:rsidP="00595A13">
          <w:pPr>
            <w:spacing w:after="100" w:afterAutospacing="1" w:line="240" w:lineRule="auto"/>
            <w:rPr>
              <w:rFonts w:eastAsia="Times New Roman" w:cs="Calibri"/>
              <w:b/>
              <w:bCs/>
              <w:sz w:val="20"/>
              <w:szCs w:val="20"/>
              <w:lang w:val="en-US" w:eastAsia="nl-NL"/>
            </w:rPr>
          </w:pPr>
          <w:r w:rsidRPr="00E01682">
            <w:rPr>
              <w:rFonts w:eastAsia="Times New Roman" w:cs="Calibri"/>
              <w:b/>
              <w:bCs/>
              <w:sz w:val="20"/>
              <w:szCs w:val="20"/>
              <w:lang w:val="en-US" w:eastAsia="nl-NL"/>
            </w:rPr>
            <w:t>Doc Ref:</w:t>
          </w:r>
          <w:r>
            <w:rPr>
              <w:rFonts w:eastAsia="Times New Roman" w:cs="Calibri"/>
              <w:b/>
              <w:bCs/>
              <w:sz w:val="20"/>
              <w:szCs w:val="20"/>
              <w:lang w:val="en-US" w:eastAsia="nl-NL"/>
            </w:rPr>
            <w:t xml:space="preserve"> </w:t>
          </w:r>
          <w:r w:rsidR="00AF3F1C">
            <w:rPr>
              <w:rFonts w:eastAsia="Times New Roman" w:cs="Calibri"/>
              <w:b/>
              <w:bCs/>
              <w:sz w:val="20"/>
              <w:szCs w:val="20"/>
              <w:lang w:val="en-US" w:eastAsia="nl-NL"/>
            </w:rPr>
            <w:t>DPE-</w:t>
          </w:r>
          <w:r w:rsidR="00F10BEB">
            <w:rPr>
              <w:rFonts w:eastAsia="Times New Roman" w:cs="Calibri"/>
              <w:b/>
              <w:bCs/>
              <w:sz w:val="20"/>
              <w:szCs w:val="20"/>
              <w:lang w:val="en-US" w:eastAsia="nl-NL"/>
            </w:rPr>
            <w:t>W</w:t>
          </w:r>
          <w:r w:rsidR="00AD62C3">
            <w:rPr>
              <w:rFonts w:eastAsia="Times New Roman" w:cs="Calibri"/>
              <w:b/>
              <w:bCs/>
              <w:sz w:val="20"/>
              <w:szCs w:val="20"/>
              <w:lang w:val="en-US" w:eastAsia="nl-NL"/>
            </w:rPr>
            <w:t>-</w:t>
          </w:r>
          <w:r w:rsidR="00F10BEB">
            <w:rPr>
              <w:rFonts w:eastAsia="Times New Roman" w:cs="Calibri"/>
              <w:b/>
              <w:bCs/>
              <w:sz w:val="20"/>
              <w:szCs w:val="20"/>
              <w:lang w:val="en-US" w:eastAsia="nl-NL"/>
            </w:rPr>
            <w:t>08</w:t>
          </w:r>
          <w:r w:rsidR="00AD62C3">
            <w:rPr>
              <w:rFonts w:eastAsia="Times New Roman" w:cs="Calibri"/>
              <w:b/>
              <w:bCs/>
              <w:sz w:val="20"/>
              <w:szCs w:val="20"/>
              <w:lang w:val="en-US" w:eastAsia="nl-NL"/>
            </w:rPr>
            <w:t>-</w:t>
          </w:r>
          <w:r w:rsidR="00F10BEB">
            <w:rPr>
              <w:rFonts w:eastAsia="Times New Roman" w:cs="Calibri"/>
              <w:b/>
              <w:bCs/>
              <w:sz w:val="20"/>
              <w:szCs w:val="20"/>
              <w:lang w:val="en-US" w:eastAsia="nl-NL"/>
            </w:rPr>
            <w:t>04</w:t>
          </w:r>
          <w:r w:rsidR="00AD62C3">
            <w:rPr>
              <w:rFonts w:eastAsia="Times New Roman" w:cs="Calibri"/>
              <w:b/>
              <w:bCs/>
              <w:sz w:val="20"/>
              <w:szCs w:val="20"/>
              <w:lang w:val="en-US" w:eastAsia="nl-NL"/>
            </w:rPr>
            <w:t>-</w:t>
          </w:r>
          <w:r w:rsidR="00F10BEB">
            <w:rPr>
              <w:rFonts w:eastAsia="Times New Roman" w:cs="Calibri"/>
              <w:b/>
              <w:bCs/>
              <w:sz w:val="20"/>
              <w:szCs w:val="20"/>
              <w:lang w:val="en-US" w:eastAsia="nl-NL"/>
            </w:rPr>
            <w:t>04</w:t>
          </w:r>
        </w:p>
      </w:tc>
      <w:tc>
        <w:tcPr>
          <w:tcW w:w="5670" w:type="dxa"/>
          <w:vMerge w:val="restart"/>
          <w:vAlign w:val="center"/>
        </w:tcPr>
        <w:p w14:paraId="308549B4" w14:textId="77777777" w:rsidR="00595A13" w:rsidRPr="00E01682" w:rsidRDefault="00595A13" w:rsidP="00E01682">
          <w:pPr>
            <w:spacing w:after="100" w:afterAutospacing="1" w:line="240" w:lineRule="auto"/>
            <w:jc w:val="center"/>
            <w:rPr>
              <w:rFonts w:eastAsia="Times New Roman" w:cs="Calibri"/>
              <w:sz w:val="20"/>
              <w:szCs w:val="20"/>
              <w:lang w:val="en-US" w:eastAsia="nl-NL"/>
            </w:rPr>
          </w:pPr>
          <w:r w:rsidRPr="00E01682">
            <w:rPr>
              <w:rFonts w:eastAsia="Times New Roman" w:cs="Calibri"/>
              <w:b/>
              <w:bCs/>
              <w:color w:val="FF0000"/>
              <w:sz w:val="20"/>
              <w:szCs w:val="20"/>
              <w:lang w:val="en-US" w:eastAsia="nl-NL"/>
            </w:rPr>
            <w:t>This document is UNCONTROLLED if printed</w:t>
          </w:r>
        </w:p>
      </w:tc>
      <w:tc>
        <w:tcPr>
          <w:tcW w:w="2693" w:type="dxa"/>
        </w:tcPr>
        <w:p w14:paraId="56179BE0" w14:textId="16032994" w:rsidR="00F2197B" w:rsidRPr="00595A13" w:rsidRDefault="00595A13" w:rsidP="00F2197B">
          <w:pPr>
            <w:spacing w:after="100" w:afterAutospacing="1" w:line="240" w:lineRule="auto"/>
            <w:jc w:val="right"/>
            <w:rPr>
              <w:rFonts w:eastAsia="Times New Roman" w:cs="Calibri"/>
              <w:sz w:val="20"/>
              <w:szCs w:val="20"/>
              <w:lang w:val="en-US" w:eastAsia="nl-NL"/>
            </w:rPr>
          </w:pPr>
          <w:r>
            <w:rPr>
              <w:rFonts w:eastAsia="Times New Roman" w:cs="Calibri"/>
              <w:sz w:val="20"/>
              <w:szCs w:val="20"/>
              <w:lang w:val="en-US" w:eastAsia="nl-NL"/>
            </w:rPr>
            <w:t>Date of issue:</w:t>
          </w:r>
          <w:r w:rsidR="00F2197B">
            <w:rPr>
              <w:rFonts w:eastAsia="Times New Roman" w:cs="Calibri"/>
              <w:sz w:val="20"/>
              <w:szCs w:val="20"/>
              <w:lang w:val="en-US" w:eastAsia="nl-NL"/>
            </w:rPr>
            <w:t xml:space="preserve"> </w:t>
          </w:r>
          <w:r w:rsidR="00A5749A">
            <w:rPr>
              <w:rFonts w:eastAsia="Times New Roman" w:cs="Calibri"/>
              <w:sz w:val="20"/>
              <w:szCs w:val="20"/>
              <w:lang w:val="en-US" w:eastAsia="nl-NL"/>
            </w:rPr>
            <w:t>Sept</w:t>
          </w:r>
          <w:r w:rsidR="00E52B86">
            <w:rPr>
              <w:rFonts w:eastAsia="Times New Roman" w:cs="Calibri"/>
              <w:sz w:val="20"/>
              <w:szCs w:val="20"/>
              <w:lang w:val="en-US" w:eastAsia="nl-NL"/>
            </w:rPr>
            <w:t xml:space="preserve"> 2025</w:t>
          </w:r>
        </w:p>
      </w:tc>
    </w:tr>
    <w:tr w:rsidR="00595A13" w:rsidRPr="00E01682" w14:paraId="2368A346" w14:textId="77777777" w:rsidTr="00AD62C3">
      <w:trPr>
        <w:trHeight w:val="295"/>
        <w:jc w:val="center"/>
      </w:trPr>
      <w:tc>
        <w:tcPr>
          <w:tcW w:w="2689" w:type="dxa"/>
        </w:tcPr>
        <w:p w14:paraId="6DA6EE7B" w14:textId="10C0DC53" w:rsidR="00E52B86" w:rsidRPr="00595A13" w:rsidRDefault="00E52B86" w:rsidP="00E52B86">
          <w:pPr>
            <w:spacing w:after="0" w:line="240" w:lineRule="auto"/>
            <w:rPr>
              <w:rFonts w:eastAsia="Times New Roman" w:cs="Calibri"/>
              <w:b/>
              <w:bCs/>
              <w:sz w:val="20"/>
              <w:szCs w:val="20"/>
              <w:lang w:val="en-US" w:eastAsia="nl-NL"/>
            </w:rPr>
          </w:pPr>
          <w:r>
            <w:rPr>
              <w:rFonts w:eastAsia="Times New Roman" w:cs="Calibri"/>
              <w:b/>
              <w:bCs/>
              <w:sz w:val="20"/>
              <w:szCs w:val="20"/>
              <w:lang w:val="en-US" w:eastAsia="nl-NL"/>
            </w:rPr>
            <w:t xml:space="preserve">Rev </w:t>
          </w:r>
          <w:r w:rsidR="00A5749A">
            <w:rPr>
              <w:rFonts w:eastAsia="Times New Roman" w:cs="Calibri"/>
              <w:b/>
              <w:bCs/>
              <w:sz w:val="20"/>
              <w:szCs w:val="20"/>
              <w:lang w:val="en-US" w:eastAsia="nl-NL"/>
            </w:rPr>
            <w:t>2</w:t>
          </w:r>
        </w:p>
      </w:tc>
      <w:tc>
        <w:tcPr>
          <w:tcW w:w="5670" w:type="dxa"/>
          <w:vMerge/>
        </w:tcPr>
        <w:p w14:paraId="3817DDFE" w14:textId="77777777" w:rsidR="00595A13" w:rsidRPr="00E01682" w:rsidRDefault="00595A13" w:rsidP="00E01682">
          <w:pPr>
            <w:spacing w:after="100" w:afterAutospacing="1" w:line="240" w:lineRule="auto"/>
            <w:jc w:val="center"/>
            <w:rPr>
              <w:rFonts w:eastAsia="Times New Roman" w:cs="Calibri"/>
              <w:sz w:val="20"/>
              <w:szCs w:val="20"/>
              <w:lang w:val="en-US" w:eastAsia="nl-NL"/>
            </w:rPr>
          </w:pPr>
        </w:p>
      </w:tc>
      <w:tc>
        <w:tcPr>
          <w:tcW w:w="2693" w:type="dxa"/>
        </w:tcPr>
        <w:p w14:paraId="17A4AC09" w14:textId="3618DC9A" w:rsidR="00595A13" w:rsidRPr="00E01682" w:rsidRDefault="00595A13" w:rsidP="00595A13">
          <w:pPr>
            <w:spacing w:after="100" w:afterAutospacing="1" w:line="240" w:lineRule="auto"/>
            <w:jc w:val="right"/>
            <w:rPr>
              <w:rFonts w:eastAsia="Times New Roman" w:cs="Calibri"/>
              <w:b/>
              <w:bCs/>
              <w:sz w:val="20"/>
              <w:szCs w:val="20"/>
              <w:lang w:val="en-US" w:eastAsia="nl-NL"/>
            </w:rPr>
          </w:pPr>
          <w:r w:rsidRPr="00E01682">
            <w:rPr>
              <w:rFonts w:eastAsia="Times New Roman" w:cs="Calibri"/>
              <w:b/>
              <w:bCs/>
              <w:sz w:val="20"/>
              <w:szCs w:val="20"/>
              <w:lang w:val="en-US" w:eastAsia="nl-NL"/>
            </w:rPr>
            <w:t xml:space="preserve">Page </w:t>
          </w:r>
          <w:r w:rsidRPr="00E01682">
            <w:rPr>
              <w:rFonts w:eastAsia="MS Mincho" w:cs="Calibri"/>
              <w:b/>
              <w:bCs/>
              <w:sz w:val="20"/>
              <w:szCs w:val="20"/>
              <w:lang w:val="en-US" w:eastAsia="nl-NL"/>
            </w:rPr>
            <w:fldChar w:fldCharType="begin"/>
          </w:r>
          <w:r w:rsidRPr="00E01682">
            <w:rPr>
              <w:rFonts w:eastAsia="Times New Roman" w:cs="Calibri"/>
              <w:b/>
              <w:bCs/>
              <w:sz w:val="20"/>
              <w:szCs w:val="20"/>
              <w:lang w:val="en-US" w:eastAsia="nl-NL"/>
            </w:rPr>
            <w:instrText xml:space="preserve"> PAGE  \* Arabic  \* MERGEFORMAT </w:instrText>
          </w:r>
          <w:r w:rsidRPr="00E01682">
            <w:rPr>
              <w:rFonts w:eastAsia="MS Mincho" w:cs="Calibri"/>
              <w:b/>
              <w:bCs/>
              <w:sz w:val="20"/>
              <w:szCs w:val="20"/>
              <w:lang w:val="en-US" w:eastAsia="nl-NL"/>
            </w:rPr>
            <w:fldChar w:fldCharType="separate"/>
          </w:r>
          <w:r w:rsidRPr="00E01682">
            <w:rPr>
              <w:rFonts w:eastAsia="Times New Roman" w:cs="Calibri"/>
              <w:b/>
              <w:bCs/>
              <w:sz w:val="20"/>
              <w:szCs w:val="20"/>
              <w:lang w:val="en-US" w:eastAsia="nl-NL"/>
            </w:rPr>
            <w:t>1</w:t>
          </w:r>
          <w:r w:rsidRPr="00E01682">
            <w:rPr>
              <w:rFonts w:eastAsia="MS Mincho" w:cs="Calibri"/>
              <w:b/>
              <w:bCs/>
              <w:sz w:val="20"/>
              <w:szCs w:val="20"/>
              <w:lang w:val="en-US" w:eastAsia="nl-NL"/>
            </w:rPr>
            <w:fldChar w:fldCharType="end"/>
          </w:r>
          <w:r w:rsidRPr="00E01682">
            <w:rPr>
              <w:rFonts w:eastAsia="Times New Roman" w:cs="Calibri"/>
              <w:b/>
              <w:bCs/>
              <w:sz w:val="20"/>
              <w:szCs w:val="20"/>
              <w:lang w:val="en-US" w:eastAsia="nl-NL"/>
            </w:rPr>
            <w:t xml:space="preserve"> of </w:t>
          </w:r>
          <w:r w:rsidRPr="00E01682">
            <w:rPr>
              <w:rFonts w:eastAsia="MS Mincho" w:cs="Calibri"/>
              <w:b/>
              <w:bCs/>
              <w:sz w:val="20"/>
              <w:szCs w:val="20"/>
              <w:lang w:val="en-US" w:eastAsia="nl-NL"/>
            </w:rPr>
            <w:fldChar w:fldCharType="begin"/>
          </w:r>
          <w:r w:rsidRPr="00E01682">
            <w:rPr>
              <w:rFonts w:eastAsia="Times New Roman" w:cs="Calibri"/>
              <w:b/>
              <w:bCs/>
              <w:sz w:val="20"/>
              <w:szCs w:val="20"/>
              <w:lang w:val="en-US" w:eastAsia="nl-NL"/>
            </w:rPr>
            <w:instrText xml:space="preserve"> NUMPAGES  \* Arabic  \* MERGEFORMAT </w:instrText>
          </w:r>
          <w:r w:rsidRPr="00E01682">
            <w:rPr>
              <w:rFonts w:eastAsia="MS Mincho" w:cs="Calibri"/>
              <w:b/>
              <w:bCs/>
              <w:sz w:val="20"/>
              <w:szCs w:val="20"/>
              <w:lang w:val="en-US" w:eastAsia="nl-NL"/>
            </w:rPr>
            <w:fldChar w:fldCharType="separate"/>
          </w:r>
          <w:r w:rsidRPr="00E01682">
            <w:rPr>
              <w:rFonts w:eastAsia="Times New Roman" w:cs="Calibri"/>
              <w:b/>
              <w:bCs/>
              <w:sz w:val="20"/>
              <w:szCs w:val="20"/>
              <w:lang w:val="en-US" w:eastAsia="nl-NL"/>
            </w:rPr>
            <w:t>1</w:t>
          </w:r>
          <w:r w:rsidRPr="00E01682">
            <w:rPr>
              <w:rFonts w:eastAsia="MS Mincho" w:cs="Calibri"/>
              <w:b/>
              <w:bCs/>
              <w:sz w:val="20"/>
              <w:szCs w:val="20"/>
              <w:lang w:val="en-US" w:eastAsia="nl-NL"/>
            </w:rPr>
            <w:fldChar w:fldCharType="end"/>
          </w:r>
        </w:p>
      </w:tc>
    </w:tr>
  </w:tbl>
  <w:p w14:paraId="063EB71F" w14:textId="77777777" w:rsidR="00E01682" w:rsidRPr="00E01682" w:rsidRDefault="00E01682" w:rsidP="00E01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4DE" w14:textId="77777777" w:rsidR="00A5749A" w:rsidRDefault="00A5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2C17" w14:textId="77777777" w:rsidR="00245B4F" w:rsidRDefault="00245B4F" w:rsidP="00E01682">
      <w:pPr>
        <w:spacing w:after="0" w:line="240" w:lineRule="auto"/>
      </w:pPr>
      <w:r>
        <w:separator/>
      </w:r>
    </w:p>
  </w:footnote>
  <w:footnote w:type="continuationSeparator" w:id="0">
    <w:p w14:paraId="63271772" w14:textId="77777777" w:rsidR="00245B4F" w:rsidRDefault="00245B4F" w:rsidP="00E0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D30C" w14:textId="77777777" w:rsidR="00A5749A" w:rsidRDefault="00A5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0" w:type="dxa"/>
      <w:tblInd w:w="-325" w:type="dxa"/>
      <w:tblBorders>
        <w:top w:val="single" w:sz="12" w:space="0" w:color="67767D"/>
        <w:left w:val="single" w:sz="12" w:space="0" w:color="67767D"/>
        <w:bottom w:val="single" w:sz="12" w:space="0" w:color="67767D"/>
        <w:right w:val="single" w:sz="12" w:space="0" w:color="67767D"/>
        <w:insideH w:val="single" w:sz="12" w:space="0" w:color="67767D"/>
        <w:insideV w:val="single" w:sz="12" w:space="0" w:color="67767D"/>
      </w:tblBorders>
      <w:tblLook w:val="04A0" w:firstRow="1" w:lastRow="0" w:firstColumn="1" w:lastColumn="0" w:noHBand="0" w:noVBand="1"/>
    </w:tblPr>
    <w:tblGrid>
      <w:gridCol w:w="4856"/>
      <w:gridCol w:w="6244"/>
    </w:tblGrid>
    <w:tr w:rsidR="00E01682" w:rsidRPr="00E01682" w14:paraId="4E268588" w14:textId="77777777" w:rsidTr="00A84B2A">
      <w:trPr>
        <w:trHeight w:val="421"/>
      </w:trPr>
      <w:tc>
        <w:tcPr>
          <w:tcW w:w="4856" w:type="dxa"/>
          <w:vMerge w:val="restart"/>
        </w:tcPr>
        <w:p w14:paraId="7596EB53" w14:textId="53C4328A" w:rsidR="00E01682" w:rsidRPr="00E01682" w:rsidRDefault="007C31FC" w:rsidP="00E01682">
          <w:pPr>
            <w:tabs>
              <w:tab w:val="center" w:pos="4819"/>
              <w:tab w:val="right" w:pos="9071"/>
            </w:tabs>
            <w:spacing w:after="0" w:line="240" w:lineRule="auto"/>
            <w:rPr>
              <w:rFonts w:eastAsia="MS Mincho" w:cs="Times New Roman"/>
              <w:szCs w:val="20"/>
              <w:lang w:val="en-US" w:eastAsia="nl-NL"/>
            </w:rPr>
          </w:pPr>
          <w:r w:rsidRPr="00E01682">
            <w:rPr>
              <w:rFonts w:eastAsia="MS Mincho" w:cs="Times New Roman"/>
              <w:noProof/>
              <w:szCs w:val="20"/>
              <w:lang w:val="en-US" w:eastAsia="nl-NL"/>
            </w:rPr>
            <w:drawing>
              <wp:anchor distT="0" distB="0" distL="114300" distR="114300" simplePos="0" relativeHeight="251659264" behindDoc="1" locked="0" layoutInCell="1" allowOverlap="1" wp14:anchorId="0BBD3B41" wp14:editId="728AA0C3">
                <wp:simplePos x="0" y="0"/>
                <wp:positionH relativeFrom="column">
                  <wp:posOffset>-8255</wp:posOffset>
                </wp:positionH>
                <wp:positionV relativeFrom="paragraph">
                  <wp:posOffset>6985</wp:posOffset>
                </wp:positionV>
                <wp:extent cx="2721610" cy="495300"/>
                <wp:effectExtent l="0" t="0" r="2540" b="0"/>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61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44" w:type="dxa"/>
        </w:tcPr>
        <w:p w14:paraId="39CED0A1" w14:textId="14D19D1D" w:rsidR="00E01682" w:rsidRPr="007C31FC" w:rsidRDefault="00E01682" w:rsidP="00E01682">
          <w:pPr>
            <w:tabs>
              <w:tab w:val="center" w:pos="4819"/>
              <w:tab w:val="right" w:pos="9071"/>
            </w:tabs>
            <w:spacing w:after="0" w:line="240" w:lineRule="auto"/>
            <w:jc w:val="center"/>
            <w:rPr>
              <w:rFonts w:eastAsia="MS Mincho" w:cs="Times New Roman"/>
              <w:sz w:val="28"/>
              <w:szCs w:val="28"/>
              <w:lang w:val="en-US" w:eastAsia="nl-NL"/>
            </w:rPr>
          </w:pPr>
          <w:r w:rsidRPr="007C31FC">
            <w:rPr>
              <w:rFonts w:eastAsia="MS Mincho" w:cs="Times New Roman"/>
              <w:color w:val="67767D"/>
              <w:sz w:val="28"/>
              <w:szCs w:val="28"/>
              <w:lang w:val="en-US" w:eastAsia="nl-NL"/>
            </w:rPr>
            <w:t>DPE-</w:t>
          </w:r>
          <w:r w:rsidR="00496589">
            <w:rPr>
              <w:rFonts w:eastAsia="MS Mincho" w:cs="Times New Roman"/>
              <w:color w:val="67767D"/>
              <w:sz w:val="28"/>
              <w:szCs w:val="28"/>
              <w:lang w:val="en-US" w:eastAsia="nl-NL"/>
            </w:rPr>
            <w:t>W</w:t>
          </w:r>
          <w:r w:rsidR="007977F0">
            <w:rPr>
              <w:rFonts w:eastAsia="MS Mincho" w:cs="Times New Roman"/>
              <w:color w:val="67767D"/>
              <w:sz w:val="28"/>
              <w:szCs w:val="28"/>
              <w:lang w:val="en-US" w:eastAsia="nl-NL"/>
            </w:rPr>
            <w:t>-</w:t>
          </w:r>
          <w:r w:rsidR="00496589">
            <w:rPr>
              <w:rFonts w:eastAsia="MS Mincho" w:cs="Times New Roman"/>
              <w:color w:val="67767D"/>
              <w:sz w:val="28"/>
              <w:szCs w:val="28"/>
              <w:lang w:val="en-US" w:eastAsia="nl-NL"/>
            </w:rPr>
            <w:t>08</w:t>
          </w:r>
          <w:r w:rsidR="00AF3F1C">
            <w:rPr>
              <w:rFonts w:eastAsia="MS Mincho" w:cs="Times New Roman"/>
              <w:color w:val="67767D"/>
              <w:sz w:val="28"/>
              <w:szCs w:val="28"/>
              <w:lang w:val="en-US" w:eastAsia="nl-NL"/>
            </w:rPr>
            <w:t>-</w:t>
          </w:r>
          <w:r w:rsidR="00496589">
            <w:rPr>
              <w:rFonts w:eastAsia="MS Mincho" w:cs="Times New Roman"/>
              <w:color w:val="67767D"/>
              <w:sz w:val="28"/>
              <w:szCs w:val="28"/>
              <w:lang w:val="en-US" w:eastAsia="nl-NL"/>
            </w:rPr>
            <w:t>04</w:t>
          </w:r>
          <w:r w:rsidR="00AF3F1C">
            <w:rPr>
              <w:rFonts w:eastAsia="MS Mincho" w:cs="Times New Roman"/>
              <w:color w:val="67767D"/>
              <w:sz w:val="28"/>
              <w:szCs w:val="28"/>
              <w:lang w:val="en-US" w:eastAsia="nl-NL"/>
            </w:rPr>
            <w:t>-</w:t>
          </w:r>
          <w:r w:rsidR="00496589">
            <w:rPr>
              <w:rFonts w:eastAsia="MS Mincho" w:cs="Times New Roman"/>
              <w:color w:val="67767D"/>
              <w:sz w:val="28"/>
              <w:szCs w:val="28"/>
              <w:lang w:val="en-US" w:eastAsia="nl-NL"/>
            </w:rPr>
            <w:t>04</w:t>
          </w:r>
        </w:p>
      </w:tc>
    </w:tr>
    <w:tr w:rsidR="00E01682" w:rsidRPr="00E01682" w14:paraId="19278244" w14:textId="77777777" w:rsidTr="00A84B2A">
      <w:trPr>
        <w:trHeight w:val="477"/>
      </w:trPr>
      <w:tc>
        <w:tcPr>
          <w:tcW w:w="4856" w:type="dxa"/>
          <w:vMerge/>
        </w:tcPr>
        <w:p w14:paraId="36DD9277" w14:textId="77777777" w:rsidR="00E01682" w:rsidRPr="00E01682" w:rsidRDefault="00E01682" w:rsidP="00E01682">
          <w:pPr>
            <w:tabs>
              <w:tab w:val="center" w:pos="4819"/>
              <w:tab w:val="right" w:pos="9071"/>
            </w:tabs>
            <w:spacing w:after="0" w:line="240" w:lineRule="auto"/>
            <w:rPr>
              <w:rFonts w:eastAsia="MS Mincho" w:cs="Times New Roman"/>
              <w:szCs w:val="20"/>
              <w:lang w:val="en-US" w:eastAsia="nl-NL"/>
            </w:rPr>
          </w:pPr>
        </w:p>
      </w:tc>
      <w:tc>
        <w:tcPr>
          <w:tcW w:w="6244" w:type="dxa"/>
        </w:tcPr>
        <w:p w14:paraId="6D48B3D2" w14:textId="161E3C8C" w:rsidR="00E01682" w:rsidRPr="00595A13" w:rsidRDefault="00496589" w:rsidP="00E01682">
          <w:pPr>
            <w:tabs>
              <w:tab w:val="left" w:pos="1875"/>
              <w:tab w:val="center" w:pos="4819"/>
              <w:tab w:val="right" w:pos="9071"/>
            </w:tabs>
            <w:spacing w:after="0" w:line="240" w:lineRule="auto"/>
            <w:jc w:val="center"/>
            <w:rPr>
              <w:rFonts w:eastAsia="MS Mincho" w:cs="Times New Roman"/>
              <w:color w:val="67767D"/>
              <w:sz w:val="28"/>
              <w:szCs w:val="28"/>
              <w:lang w:val="en-US" w:eastAsia="nl-NL"/>
            </w:rPr>
          </w:pPr>
          <w:r>
            <w:rPr>
              <w:rFonts w:eastAsia="MS Mincho" w:cs="Times New Roman"/>
              <w:color w:val="67767D"/>
              <w:sz w:val="28"/>
              <w:szCs w:val="28"/>
              <w:lang w:val="en-US" w:eastAsia="nl-NL"/>
            </w:rPr>
            <w:t>Supplier Quality Assurance Standard Requirements</w:t>
          </w:r>
        </w:p>
      </w:tc>
    </w:tr>
  </w:tbl>
  <w:p w14:paraId="0D45345D" w14:textId="1892D363" w:rsidR="00E01682" w:rsidRDefault="00E01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7C8C" w14:textId="77777777" w:rsidR="00A5749A" w:rsidRDefault="00A5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325"/>
    <w:multiLevelType w:val="multilevel"/>
    <w:tmpl w:val="938CCBAA"/>
    <w:lvl w:ilvl="0">
      <w:start w:val="1"/>
      <w:numFmt w:val="decimal"/>
      <w:lvlText w:val="%1."/>
      <w:lvlJc w:val="left"/>
      <w:pPr>
        <w:tabs>
          <w:tab w:val="num" w:pos="142"/>
        </w:tabs>
        <w:ind w:left="142" w:hanging="720"/>
      </w:pPr>
      <w:rPr>
        <w:rFonts w:cs="Times New Roman" w:hint="default"/>
      </w:rPr>
    </w:lvl>
    <w:lvl w:ilvl="1">
      <w:start w:val="1"/>
      <w:numFmt w:val="decimal"/>
      <w:lvlText w:val="%1.%2"/>
      <w:lvlJc w:val="left"/>
      <w:pPr>
        <w:tabs>
          <w:tab w:val="num" w:pos="-2"/>
        </w:tabs>
        <w:ind w:left="-2" w:hanging="576"/>
      </w:pPr>
      <w:rPr>
        <w:rFonts w:cs="Times New Roman" w:hint="default"/>
      </w:rPr>
    </w:lvl>
    <w:lvl w:ilvl="2">
      <w:start w:val="1"/>
      <w:numFmt w:val="decimal"/>
      <w:lvlText w:val="%1.%2.%3"/>
      <w:lvlJc w:val="left"/>
      <w:pPr>
        <w:tabs>
          <w:tab w:val="num" w:pos="142"/>
        </w:tabs>
        <w:ind w:left="142" w:hanging="720"/>
      </w:pPr>
      <w:rPr>
        <w:rFonts w:cs="Times New Roman" w:hint="default"/>
      </w:rPr>
    </w:lvl>
    <w:lvl w:ilvl="3">
      <w:start w:val="1"/>
      <w:numFmt w:val="decimal"/>
      <w:lvlText w:val="%1.%2.%3.%4"/>
      <w:lvlJc w:val="left"/>
      <w:pPr>
        <w:tabs>
          <w:tab w:val="num" w:pos="502"/>
        </w:tabs>
        <w:ind w:left="286" w:hanging="864"/>
      </w:pPr>
      <w:rPr>
        <w:rFonts w:cs="Times New Roman" w:hint="default"/>
      </w:rPr>
    </w:lvl>
    <w:lvl w:ilvl="4">
      <w:start w:val="1"/>
      <w:numFmt w:val="decimal"/>
      <w:lvlText w:val="%1.%2.%3.%4.%5"/>
      <w:lvlJc w:val="left"/>
      <w:pPr>
        <w:tabs>
          <w:tab w:val="num" w:pos="862"/>
        </w:tabs>
        <w:ind w:left="502" w:hanging="1080"/>
      </w:pPr>
      <w:rPr>
        <w:rFonts w:cs="Times New Roman" w:hint="default"/>
      </w:rPr>
    </w:lvl>
    <w:lvl w:ilvl="5">
      <w:start w:val="1"/>
      <w:numFmt w:val="decimal"/>
      <w:lvlText w:val="%1.%2.%3.%4.%5.%6"/>
      <w:lvlJc w:val="left"/>
      <w:pPr>
        <w:tabs>
          <w:tab w:val="num" w:pos="1222"/>
        </w:tabs>
        <w:ind w:left="862" w:hanging="1440"/>
      </w:pPr>
      <w:rPr>
        <w:rFonts w:cs="Times New Roman" w:hint="default"/>
      </w:rPr>
    </w:lvl>
    <w:lvl w:ilvl="6">
      <w:start w:val="1"/>
      <w:numFmt w:val="decimal"/>
      <w:lvlText w:val="%1.%2.%3.%4.%5.%6.%7"/>
      <w:lvlJc w:val="left"/>
      <w:pPr>
        <w:tabs>
          <w:tab w:val="num" w:pos="-578"/>
        </w:tabs>
        <w:ind w:left="-578"/>
      </w:pPr>
      <w:rPr>
        <w:rFonts w:cs="Times New Roman" w:hint="default"/>
      </w:rPr>
    </w:lvl>
    <w:lvl w:ilvl="7">
      <w:start w:val="1"/>
      <w:numFmt w:val="decimal"/>
      <w:lvlText w:val="%1.%2.%3.%4.%5.%6.%7.%8"/>
      <w:lvlJc w:val="left"/>
      <w:pPr>
        <w:tabs>
          <w:tab w:val="num" w:pos="-578"/>
        </w:tabs>
        <w:ind w:left="-578"/>
      </w:pPr>
      <w:rPr>
        <w:rFonts w:cs="Times New Roman" w:hint="default"/>
      </w:rPr>
    </w:lvl>
    <w:lvl w:ilvl="8">
      <w:start w:val="1"/>
      <w:numFmt w:val="decimal"/>
      <w:lvlText w:val="%1.%2.%3.%4.%5.%6.%7.%8.%9"/>
      <w:lvlJc w:val="left"/>
      <w:pPr>
        <w:tabs>
          <w:tab w:val="num" w:pos="-578"/>
        </w:tabs>
        <w:ind w:left="-578"/>
      </w:pPr>
      <w:rPr>
        <w:rFonts w:cs="Times New Roman" w:hint="default"/>
      </w:rPr>
    </w:lvl>
  </w:abstractNum>
  <w:abstractNum w:abstractNumId="1" w15:restartNumberingAfterBreak="0">
    <w:nsid w:val="02DE24AB"/>
    <w:multiLevelType w:val="hybridMultilevel"/>
    <w:tmpl w:val="E2DCAAB0"/>
    <w:lvl w:ilvl="0" w:tplc="614AAD72">
      <w:start w:val="1"/>
      <w:numFmt w:val="decimal"/>
      <w:lvlText w:val="1.%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46E32A8"/>
    <w:multiLevelType w:val="multilevel"/>
    <w:tmpl w:val="0E948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B159AF"/>
    <w:multiLevelType w:val="multilevel"/>
    <w:tmpl w:val="D02EFDCE"/>
    <w:lvl w:ilvl="0">
      <w:start w:val="1"/>
      <w:numFmt w:val="none"/>
      <w:lvlText w:val="1."/>
      <w:lvlJc w:val="left"/>
      <w:pPr>
        <w:ind w:left="786" w:hanging="360"/>
      </w:pPr>
      <w:rPr>
        <w:rFonts w:hint="default"/>
      </w:rPr>
    </w:lvl>
    <w:lvl w:ilvl="1">
      <w:start w:val="1"/>
      <w:numFmt w:val="decimal"/>
      <w:lvlText w:val="%2.1"/>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 w15:restartNumberingAfterBreak="0">
    <w:nsid w:val="12015965"/>
    <w:multiLevelType w:val="multilevel"/>
    <w:tmpl w:val="E80E1DD2"/>
    <w:styleLink w:val="Style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592301"/>
    <w:multiLevelType w:val="hybridMultilevel"/>
    <w:tmpl w:val="78FE2C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A04F14"/>
    <w:multiLevelType w:val="multilevel"/>
    <w:tmpl w:val="7CFAE3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787D82"/>
    <w:multiLevelType w:val="multilevel"/>
    <w:tmpl w:val="2162F1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D432EB"/>
    <w:multiLevelType w:val="hybridMultilevel"/>
    <w:tmpl w:val="486603CE"/>
    <w:lvl w:ilvl="0" w:tplc="6C6CF740">
      <w:start w:val="1"/>
      <w:numFmt w:val="decimal"/>
      <w:pStyle w:val="ListParagraph"/>
      <w:lvlText w:val="1.%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8282EEF"/>
    <w:multiLevelType w:val="multilevel"/>
    <w:tmpl w:val="1CF64AF6"/>
    <w:lvl w:ilvl="0">
      <w:start w:val="1"/>
      <w:numFmt w:val="decimal"/>
      <w:lvlText w:val="%1."/>
      <w:lvlJc w:val="left"/>
      <w:pPr>
        <w:tabs>
          <w:tab w:val="num" w:pos="360"/>
        </w:tabs>
        <w:ind w:left="360" w:hanging="720"/>
      </w:pPr>
      <w:rPr>
        <w:rFonts w:cs="Times New Roman" w:hint="default"/>
      </w:rPr>
    </w:lvl>
    <w:lvl w:ilvl="1">
      <w:start w:val="1"/>
      <w:numFmt w:val="decimal"/>
      <w:lvlText w:val="%1.%2"/>
      <w:lvlJc w:val="left"/>
      <w:pPr>
        <w:tabs>
          <w:tab w:val="num" w:pos="216"/>
        </w:tabs>
        <w:ind w:left="216" w:hanging="576"/>
      </w:pPr>
      <w:rPr>
        <w:rFonts w:cs="Times New Roman" w:hint="default"/>
      </w:rPr>
    </w:lvl>
    <w:lvl w:ilvl="2">
      <w:start w:val="1"/>
      <w:numFmt w:val="decimal"/>
      <w:pStyle w:val="Head3"/>
      <w:lvlText w:val="%1.%2.%3"/>
      <w:lvlJc w:val="left"/>
      <w:pPr>
        <w:tabs>
          <w:tab w:val="num" w:pos="360"/>
        </w:tabs>
        <w:ind w:left="360" w:hanging="720"/>
      </w:pPr>
      <w:rPr>
        <w:rFonts w:cs="Times New Roman" w:hint="default"/>
      </w:rPr>
    </w:lvl>
    <w:lvl w:ilvl="3">
      <w:start w:val="1"/>
      <w:numFmt w:val="decimal"/>
      <w:pStyle w:val="Head4"/>
      <w:lvlText w:val="%1.%2.%3.%4"/>
      <w:lvlJc w:val="left"/>
      <w:pPr>
        <w:tabs>
          <w:tab w:val="num" w:pos="720"/>
        </w:tabs>
        <w:ind w:left="504" w:hanging="864"/>
      </w:pPr>
      <w:rPr>
        <w:rFonts w:cs="Times New Roman" w:hint="default"/>
      </w:rPr>
    </w:lvl>
    <w:lvl w:ilvl="4">
      <w:start w:val="1"/>
      <w:numFmt w:val="decimal"/>
      <w:pStyle w:val="Head5"/>
      <w:lvlText w:val="%1.%2.%3.%4.%5"/>
      <w:lvlJc w:val="left"/>
      <w:pPr>
        <w:tabs>
          <w:tab w:val="num" w:pos="1080"/>
        </w:tabs>
        <w:ind w:left="720" w:hanging="1080"/>
      </w:pPr>
      <w:rPr>
        <w:rFonts w:cs="Times New Roman" w:hint="default"/>
      </w:rPr>
    </w:lvl>
    <w:lvl w:ilvl="5">
      <w:start w:val="1"/>
      <w:numFmt w:val="decimal"/>
      <w:pStyle w:val="Head6"/>
      <w:lvlText w:val="%1.%2.%3.%4.%5.%6"/>
      <w:lvlJc w:val="left"/>
      <w:pPr>
        <w:tabs>
          <w:tab w:val="num" w:pos="1440"/>
        </w:tabs>
        <w:ind w:left="1080" w:hanging="1440"/>
      </w:pPr>
      <w:rPr>
        <w:rFonts w:cs="Times New Roman" w:hint="default"/>
      </w:rPr>
    </w:lvl>
    <w:lvl w:ilvl="6">
      <w:start w:val="1"/>
      <w:numFmt w:val="decimal"/>
      <w:lvlText w:val="%1.%2.%3.%4.%5.%6.%7"/>
      <w:lvlJc w:val="left"/>
      <w:pPr>
        <w:tabs>
          <w:tab w:val="num" w:pos="-36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0" w15:restartNumberingAfterBreak="0">
    <w:nsid w:val="2D166013"/>
    <w:multiLevelType w:val="multilevel"/>
    <w:tmpl w:val="666A7748"/>
    <w:lvl w:ilvl="0">
      <w:start w:val="1"/>
      <w:numFmt w:val="decimal"/>
      <w:pStyle w:val="Head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F93108"/>
    <w:multiLevelType w:val="multilevel"/>
    <w:tmpl w:val="2162F1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41E1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AA5E4B"/>
    <w:multiLevelType w:val="multilevel"/>
    <w:tmpl w:val="CDC6D9A6"/>
    <w:lvl w:ilvl="0">
      <w:start w:val="1"/>
      <w:numFmt w:val="decimal"/>
      <w:lvlText w:val="%1"/>
      <w:lvlJc w:val="left"/>
      <w:pPr>
        <w:ind w:left="284" w:hanging="284"/>
      </w:pPr>
      <w:rPr>
        <w:rFonts w:ascii="Arial" w:hAnsi="Arial" w:hint="default"/>
        <w:color w:val="4472C4" w:themeColor="accent1"/>
      </w:rPr>
    </w:lvl>
    <w:lvl w:ilvl="1">
      <w:start w:val="1"/>
      <w:numFmt w:val="decimal"/>
      <w:lvlRestart w:val="0"/>
      <w:lvlText w:val="%1.%2"/>
      <w:lvlJc w:val="left"/>
      <w:pPr>
        <w:ind w:left="568" w:hanging="284"/>
      </w:pPr>
      <w:rPr>
        <w:rFonts w:hint="default"/>
      </w:rPr>
    </w:lvl>
    <w:lvl w:ilvl="2">
      <w:start w:val="1"/>
      <w:numFmt w:val="decimal"/>
      <w:lvlRestart w:val="1"/>
      <w:lvlText w:val="%1.%3.1"/>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40E12B1C"/>
    <w:multiLevelType w:val="multilevel"/>
    <w:tmpl w:val="F52C2602"/>
    <w:numStyleLink w:val="Style2"/>
  </w:abstractNum>
  <w:abstractNum w:abstractNumId="15" w15:restartNumberingAfterBreak="0">
    <w:nsid w:val="41A51676"/>
    <w:multiLevelType w:val="multilevel"/>
    <w:tmpl w:val="43A456D8"/>
    <w:lvl w:ilvl="0">
      <w:start w:val="1"/>
      <w:numFmt w:val="decimal"/>
      <w:pStyle w:val="Heading1"/>
      <w:suff w:val="space"/>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Restart w:val="0"/>
      <w:lvlText w:val="%3.%1.%2"/>
      <w:lvlJc w:val="left"/>
      <w:pPr>
        <w:ind w:left="1134" w:hanging="566"/>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81F10BC"/>
    <w:multiLevelType w:val="multilevel"/>
    <w:tmpl w:val="B2C6F4CC"/>
    <w:lvl w:ilvl="0">
      <w:start w:val="1"/>
      <w:numFmt w:val="decimal"/>
      <w:lvlText w:val="%1."/>
      <w:lvlJc w:val="left"/>
      <w:pPr>
        <w:ind w:left="1724" w:hanging="284"/>
      </w:pPr>
      <w:rPr>
        <w:rFonts w:ascii="Arial" w:hAnsi="Arial" w:hint="default"/>
        <w:color w:val="4472C4" w:themeColor="accent1"/>
      </w:rPr>
    </w:lvl>
    <w:lvl w:ilvl="1">
      <w:start w:val="1"/>
      <w:numFmt w:val="decimal"/>
      <w:lvlRestart w:val="0"/>
      <w:lvlText w:val="%1.%2."/>
      <w:lvlJc w:val="left"/>
      <w:pPr>
        <w:ind w:left="2008" w:hanging="284"/>
      </w:pPr>
      <w:rPr>
        <w:rFonts w:hint="default"/>
      </w:rPr>
    </w:lvl>
    <w:lvl w:ilvl="2">
      <w:start w:val="1"/>
      <w:numFmt w:val="decimal"/>
      <w:lvlRestart w:val="1"/>
      <w:lvlText w:val="%1%2..%3."/>
      <w:lvlJc w:val="left"/>
      <w:pPr>
        <w:ind w:left="2292" w:hanging="284"/>
      </w:pPr>
      <w:rPr>
        <w:rFonts w:hint="default"/>
      </w:rPr>
    </w:lvl>
    <w:lvl w:ilvl="3">
      <w:start w:val="1"/>
      <w:numFmt w:val="decimal"/>
      <w:lvlText w:val="%1.%2.%3.%4."/>
      <w:lvlJc w:val="left"/>
      <w:pPr>
        <w:ind w:left="2576" w:hanging="284"/>
      </w:pPr>
      <w:rPr>
        <w:rFonts w:hint="default"/>
      </w:rPr>
    </w:lvl>
    <w:lvl w:ilvl="4">
      <w:start w:val="1"/>
      <w:numFmt w:val="decimal"/>
      <w:lvlText w:val="%1.%2.%3.%4.%5."/>
      <w:lvlJc w:val="left"/>
      <w:pPr>
        <w:ind w:left="2860" w:hanging="284"/>
      </w:pPr>
      <w:rPr>
        <w:rFonts w:hint="default"/>
      </w:rPr>
    </w:lvl>
    <w:lvl w:ilvl="5">
      <w:start w:val="1"/>
      <w:numFmt w:val="decimal"/>
      <w:lvlText w:val="%1.%2.%3.%4.%5.%6."/>
      <w:lvlJc w:val="left"/>
      <w:pPr>
        <w:ind w:left="3144" w:hanging="284"/>
      </w:pPr>
      <w:rPr>
        <w:rFonts w:hint="default"/>
      </w:rPr>
    </w:lvl>
    <w:lvl w:ilvl="6">
      <w:start w:val="1"/>
      <w:numFmt w:val="decimal"/>
      <w:lvlText w:val="%1.%2.%3.%4.%5.%6.%7."/>
      <w:lvlJc w:val="left"/>
      <w:pPr>
        <w:ind w:left="3428" w:hanging="284"/>
      </w:pPr>
      <w:rPr>
        <w:rFonts w:hint="default"/>
      </w:rPr>
    </w:lvl>
    <w:lvl w:ilvl="7">
      <w:start w:val="1"/>
      <w:numFmt w:val="decimal"/>
      <w:lvlText w:val="%1.%2.%3.%4.%5.%6.%7.%8."/>
      <w:lvlJc w:val="left"/>
      <w:pPr>
        <w:ind w:left="3712" w:hanging="284"/>
      </w:pPr>
      <w:rPr>
        <w:rFonts w:hint="default"/>
      </w:rPr>
    </w:lvl>
    <w:lvl w:ilvl="8">
      <w:start w:val="1"/>
      <w:numFmt w:val="decimal"/>
      <w:lvlText w:val="%1.%2.%3.%4.%5.%6.%7.%8.%9."/>
      <w:lvlJc w:val="left"/>
      <w:pPr>
        <w:ind w:left="3996" w:hanging="284"/>
      </w:pPr>
      <w:rPr>
        <w:rFonts w:hint="default"/>
      </w:rPr>
    </w:lvl>
  </w:abstractNum>
  <w:abstractNum w:abstractNumId="17" w15:restartNumberingAfterBreak="0">
    <w:nsid w:val="4A556BD2"/>
    <w:multiLevelType w:val="multilevel"/>
    <w:tmpl w:val="66FE8F62"/>
    <w:lvl w:ilvl="0">
      <w:start w:val="4"/>
      <w:numFmt w:val="decimal"/>
      <w:lvlText w:val="%1"/>
      <w:lvlJc w:val="left"/>
      <w:pPr>
        <w:ind w:left="600" w:hanging="600"/>
      </w:pPr>
      <w:rPr>
        <w:rFonts w:hint="default"/>
      </w:rPr>
    </w:lvl>
    <w:lvl w:ilvl="1">
      <w:start w:val="10"/>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483EB0"/>
    <w:multiLevelType w:val="multilevel"/>
    <w:tmpl w:val="E98666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AB6828"/>
    <w:multiLevelType w:val="multilevel"/>
    <w:tmpl w:val="B11AD238"/>
    <w:name w:val="Quality"/>
    <w:lvl w:ilvl="0">
      <w:start w:val="1"/>
      <w:numFmt w:val="decimal"/>
      <w:lvlText w:val="%1"/>
      <w:lvlJc w:val="left"/>
      <w:pPr>
        <w:ind w:left="284" w:hanging="284"/>
      </w:pPr>
      <w:rPr>
        <w:rFonts w:ascii="Arial" w:hAnsi="Arial" w:hint="default"/>
        <w:color w:val="4472C4" w:themeColor="accent1"/>
      </w:rPr>
    </w:lvl>
    <w:lvl w:ilvl="1">
      <w:start w:val="1"/>
      <w:numFmt w:val="decimal"/>
      <w:lvlRestart w:val="0"/>
      <w:lvlText w:val="%1.%2"/>
      <w:lvlJc w:val="left"/>
      <w:pPr>
        <w:ind w:left="568" w:hanging="284"/>
      </w:pPr>
      <w:rPr>
        <w:rFonts w:hint="default"/>
      </w:rPr>
    </w:lvl>
    <w:lvl w:ilvl="2">
      <w:start w:val="1"/>
      <w:numFmt w:val="decimal"/>
      <w:lvlRestart w:val="1"/>
      <w:lvlText w:val="%1.%3.1"/>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0" w15:restartNumberingAfterBreak="0">
    <w:nsid w:val="549473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F33AC4"/>
    <w:multiLevelType w:val="multilevel"/>
    <w:tmpl w:val="9E5EF548"/>
    <w:lvl w:ilvl="0">
      <w:start w:val="1"/>
      <w:numFmt w:val="decimal"/>
      <w:suff w:val="space"/>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3.%1.%2"/>
      <w:lvlJc w:val="right"/>
      <w:pPr>
        <w:ind w:left="1134" w:hanging="566"/>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5C4D2E32"/>
    <w:multiLevelType w:val="hybridMultilevel"/>
    <w:tmpl w:val="3000CC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F033144"/>
    <w:multiLevelType w:val="multilevel"/>
    <w:tmpl w:val="B18E451C"/>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C86893"/>
    <w:multiLevelType w:val="multilevel"/>
    <w:tmpl w:val="F52C2602"/>
    <w:lvl w:ilvl="0">
      <w:start w:val="2"/>
      <w:numFmt w:val="none"/>
      <w:lvlText w:val="2.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2971A1"/>
    <w:multiLevelType w:val="multilevel"/>
    <w:tmpl w:val="0EEE32A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5F1315"/>
    <w:multiLevelType w:val="multilevel"/>
    <w:tmpl w:val="2162F1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B96378"/>
    <w:multiLevelType w:val="multilevel"/>
    <w:tmpl w:val="4CEEC114"/>
    <w:lvl w:ilvl="0">
      <w:start w:val="1"/>
      <w:numFmt w:val="decimal"/>
      <w:lvlText w:val="%1."/>
      <w:lvlJc w:val="left"/>
      <w:pPr>
        <w:ind w:left="284" w:hanging="284"/>
      </w:pPr>
      <w:rPr>
        <w:rFonts w:hint="default"/>
      </w:rPr>
    </w:lvl>
    <w:lvl w:ilvl="1">
      <w:start w:val="1"/>
      <w:numFmt w:val="decimal"/>
      <w:suff w:val="space"/>
      <w:lvlText w:val="%1.%2"/>
      <w:lvlJc w:val="left"/>
      <w:pPr>
        <w:ind w:left="709" w:hanging="425"/>
      </w:pPr>
      <w:rPr>
        <w:rFonts w:ascii="Arial" w:hAnsi="Arial" w:hint="default"/>
        <w:sz w:val="20"/>
      </w:rPr>
    </w:lvl>
    <w:lvl w:ilvl="2">
      <w:start w:val="1"/>
      <w:numFmt w:val="decimal"/>
      <w:lvlRestart w:val="1"/>
      <w:lvlText w:val="%1.%2.%3"/>
      <w:lvlJc w:val="left"/>
      <w:pPr>
        <w:ind w:left="1134" w:hanging="566"/>
      </w:pPr>
      <w:rPr>
        <w:rFonts w:ascii="Arial" w:hAnsi="Arial" w:hint="default"/>
        <w:sz w:val="20"/>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144627"/>
    <w:multiLevelType w:val="multilevel"/>
    <w:tmpl w:val="E80E1DD2"/>
    <w:numStyleLink w:val="Style1"/>
  </w:abstractNum>
  <w:abstractNum w:abstractNumId="29" w15:restartNumberingAfterBreak="0">
    <w:nsid w:val="79E06B03"/>
    <w:multiLevelType w:val="multilevel"/>
    <w:tmpl w:val="FF6442E8"/>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0740E7"/>
    <w:multiLevelType w:val="multilevel"/>
    <w:tmpl w:val="F52C2602"/>
    <w:styleLink w:val="Style2"/>
    <w:lvl w:ilvl="0">
      <w:start w:val="1"/>
      <w:numFmt w:val="none"/>
      <w:lvlText w:val="2.1"/>
      <w:lvlJc w:val="left"/>
      <w:pPr>
        <w:ind w:left="720" w:hanging="360"/>
      </w:p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99930236">
    <w:abstractNumId w:val="11"/>
  </w:num>
  <w:num w:numId="2" w16cid:durableId="881092702">
    <w:abstractNumId w:val="8"/>
  </w:num>
  <w:num w:numId="3" w16cid:durableId="1801068417">
    <w:abstractNumId w:val="8"/>
    <w:lvlOverride w:ilvl="0">
      <w:lvl w:ilvl="0" w:tplc="6C6CF740">
        <w:start w:val="1"/>
        <w:numFmt w:val="none"/>
        <w:pStyle w:val="ListParagraph"/>
        <w:lvlText w:val="3.1"/>
        <w:lvlJc w:val="left"/>
        <w:pPr>
          <w:ind w:left="1440" w:hanging="360"/>
        </w:pPr>
        <w:rPr>
          <w:rFonts w:hint="default"/>
        </w:rPr>
      </w:lvl>
    </w:lvlOverride>
    <w:lvlOverride w:ilvl="1">
      <w:lvl w:ilvl="1" w:tplc="08090019">
        <w:start w:val="1"/>
        <w:numFmt w:val="decimal"/>
        <w:lvlText w:val="%2."/>
        <w:lvlJc w:val="left"/>
        <w:pPr>
          <w:ind w:left="2160" w:hanging="360"/>
        </w:pPr>
        <w:rPr>
          <w:rFonts w:hint="default"/>
        </w:rPr>
      </w:lvl>
    </w:lvlOverride>
    <w:lvlOverride w:ilvl="2">
      <w:lvl w:ilvl="2" w:tplc="0809001B">
        <w:start w:val="1"/>
        <w:numFmt w:val="lowerRoman"/>
        <w:lvlText w:val="%3."/>
        <w:lvlJc w:val="right"/>
        <w:pPr>
          <w:ind w:left="2880" w:hanging="180"/>
        </w:pPr>
        <w:rPr>
          <w:rFonts w:hint="default"/>
        </w:rPr>
      </w:lvl>
    </w:lvlOverride>
    <w:lvlOverride w:ilvl="3">
      <w:lvl w:ilvl="3" w:tplc="0809000F">
        <w:start w:val="1"/>
        <w:numFmt w:val="decimal"/>
        <w:lvlText w:val="%4."/>
        <w:lvlJc w:val="left"/>
        <w:pPr>
          <w:ind w:left="3600" w:hanging="360"/>
        </w:pPr>
        <w:rPr>
          <w:rFonts w:hint="default"/>
        </w:rPr>
      </w:lvl>
    </w:lvlOverride>
    <w:lvlOverride w:ilvl="4">
      <w:lvl w:ilvl="4" w:tplc="08090019">
        <w:start w:val="1"/>
        <w:numFmt w:val="lowerLetter"/>
        <w:lvlText w:val="%5."/>
        <w:lvlJc w:val="left"/>
        <w:pPr>
          <w:ind w:left="4320" w:hanging="360"/>
        </w:pPr>
        <w:rPr>
          <w:rFonts w:hint="default"/>
        </w:rPr>
      </w:lvl>
    </w:lvlOverride>
    <w:lvlOverride w:ilvl="5">
      <w:lvl w:ilvl="5" w:tplc="0809001B">
        <w:start w:val="1"/>
        <w:numFmt w:val="lowerRoman"/>
        <w:lvlText w:val="%6."/>
        <w:lvlJc w:val="right"/>
        <w:pPr>
          <w:ind w:left="5040" w:hanging="180"/>
        </w:pPr>
        <w:rPr>
          <w:rFonts w:hint="default"/>
        </w:rPr>
      </w:lvl>
    </w:lvlOverride>
    <w:lvlOverride w:ilvl="6">
      <w:lvl w:ilvl="6" w:tplc="0809000F">
        <w:start w:val="1"/>
        <w:numFmt w:val="decimal"/>
        <w:lvlText w:val="%7."/>
        <w:lvlJc w:val="left"/>
        <w:pPr>
          <w:ind w:left="5760" w:hanging="360"/>
        </w:pPr>
        <w:rPr>
          <w:rFonts w:hint="default"/>
        </w:rPr>
      </w:lvl>
    </w:lvlOverride>
    <w:lvlOverride w:ilvl="7">
      <w:lvl w:ilvl="7" w:tplc="08090019">
        <w:start w:val="1"/>
        <w:numFmt w:val="lowerLetter"/>
        <w:lvlText w:val="%8."/>
        <w:lvlJc w:val="left"/>
        <w:pPr>
          <w:ind w:left="6480" w:hanging="360"/>
        </w:pPr>
        <w:rPr>
          <w:rFonts w:hint="default"/>
        </w:rPr>
      </w:lvl>
    </w:lvlOverride>
    <w:lvlOverride w:ilvl="8">
      <w:lvl w:ilvl="8" w:tplc="0809001B">
        <w:start w:val="1"/>
        <w:numFmt w:val="lowerRoman"/>
        <w:lvlText w:val="%9."/>
        <w:lvlJc w:val="right"/>
        <w:pPr>
          <w:ind w:left="7200" w:hanging="180"/>
        </w:pPr>
        <w:rPr>
          <w:rFonts w:hint="default"/>
        </w:rPr>
      </w:lvl>
    </w:lvlOverride>
  </w:num>
  <w:num w:numId="4" w16cid:durableId="1423717390">
    <w:abstractNumId w:val="12"/>
  </w:num>
  <w:num w:numId="5" w16cid:durableId="1244870984">
    <w:abstractNumId w:val="18"/>
  </w:num>
  <w:num w:numId="6" w16cid:durableId="260838310">
    <w:abstractNumId w:val="29"/>
  </w:num>
  <w:num w:numId="7" w16cid:durableId="342980034">
    <w:abstractNumId w:val="25"/>
  </w:num>
  <w:num w:numId="8" w16cid:durableId="174198370">
    <w:abstractNumId w:val="2"/>
  </w:num>
  <w:num w:numId="9" w16cid:durableId="1614554965">
    <w:abstractNumId w:val="6"/>
  </w:num>
  <w:num w:numId="10" w16cid:durableId="1075056956">
    <w:abstractNumId w:val="23"/>
  </w:num>
  <w:num w:numId="11" w16cid:durableId="285429261">
    <w:abstractNumId w:val="4"/>
  </w:num>
  <w:num w:numId="12" w16cid:durableId="291331561">
    <w:abstractNumId w:val="28"/>
  </w:num>
  <w:num w:numId="13" w16cid:durableId="473984681">
    <w:abstractNumId w:val="9"/>
  </w:num>
  <w:num w:numId="14" w16cid:durableId="840655379">
    <w:abstractNumId w:val="15"/>
  </w:num>
  <w:num w:numId="15" w16cid:durableId="1403289456">
    <w:abstractNumId w:val="14"/>
  </w:num>
  <w:num w:numId="16" w16cid:durableId="586696845">
    <w:abstractNumId w:val="14"/>
    <w:lvlOverride w:ilvl="0">
      <w:startOverride w:val="2"/>
    </w:lvlOverride>
  </w:num>
  <w:num w:numId="17" w16cid:durableId="187138298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4862390">
    <w:abstractNumId w:val="24"/>
  </w:num>
  <w:num w:numId="19" w16cid:durableId="732390683">
    <w:abstractNumId w:val="30"/>
  </w:num>
  <w:num w:numId="20" w16cid:durableId="1516267431">
    <w:abstractNumId w:val="8"/>
    <w:lvlOverride w:ilvl="0">
      <w:startOverride w:val="1"/>
    </w:lvlOverride>
  </w:num>
  <w:num w:numId="21" w16cid:durableId="1305769037">
    <w:abstractNumId w:val="0"/>
  </w:num>
  <w:num w:numId="22" w16cid:durableId="484008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9640716">
    <w:abstractNumId w:val="20"/>
  </w:num>
  <w:num w:numId="24" w16cid:durableId="1287278632">
    <w:abstractNumId w:val="16"/>
  </w:num>
  <w:num w:numId="25" w16cid:durableId="11854418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5543683">
    <w:abstractNumId w:val="19"/>
  </w:num>
  <w:num w:numId="27" w16cid:durableId="136267658">
    <w:abstractNumId w:val="13"/>
  </w:num>
  <w:num w:numId="28" w16cid:durableId="1535343456">
    <w:abstractNumId w:val="27"/>
  </w:num>
  <w:num w:numId="29" w16cid:durableId="414329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193560">
    <w:abstractNumId w:val="21"/>
  </w:num>
  <w:num w:numId="31" w16cid:durableId="1130903095">
    <w:abstractNumId w:val="15"/>
  </w:num>
  <w:num w:numId="32" w16cid:durableId="146242389">
    <w:abstractNumId w:val="15"/>
  </w:num>
  <w:num w:numId="33" w16cid:durableId="144203638">
    <w:abstractNumId w:val="1"/>
  </w:num>
  <w:num w:numId="34" w16cid:durableId="1991471595">
    <w:abstractNumId w:val="3"/>
  </w:num>
  <w:num w:numId="35" w16cid:durableId="2053186043">
    <w:abstractNumId w:val="3"/>
  </w:num>
  <w:num w:numId="36" w16cid:durableId="1116290262">
    <w:abstractNumId w:val="3"/>
    <w:lvlOverride w:ilvl="0">
      <w:startOverride w:val="1"/>
    </w:lvlOverride>
  </w:num>
  <w:num w:numId="37" w16cid:durableId="1021013423">
    <w:abstractNumId w:val="3"/>
  </w:num>
  <w:num w:numId="38" w16cid:durableId="1079904118">
    <w:abstractNumId w:val="3"/>
  </w:num>
  <w:num w:numId="39" w16cid:durableId="2117557887">
    <w:abstractNumId w:val="26"/>
  </w:num>
  <w:num w:numId="40" w16cid:durableId="608438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7873642">
    <w:abstractNumId w:val="10"/>
  </w:num>
  <w:num w:numId="42" w16cid:durableId="1596356823">
    <w:abstractNumId w:val="7"/>
  </w:num>
  <w:num w:numId="43" w16cid:durableId="1451970049">
    <w:abstractNumId w:val="15"/>
  </w:num>
  <w:num w:numId="44" w16cid:durableId="302544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2719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9881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448046">
    <w:abstractNumId w:val="22"/>
  </w:num>
  <w:num w:numId="48" w16cid:durableId="191040947">
    <w:abstractNumId w:val="17"/>
  </w:num>
  <w:num w:numId="49" w16cid:durableId="194769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82"/>
    <w:rsid w:val="00014B49"/>
    <w:rsid w:val="00067F77"/>
    <w:rsid w:val="0012335E"/>
    <w:rsid w:val="00225F32"/>
    <w:rsid w:val="00245B4F"/>
    <w:rsid w:val="00297E4A"/>
    <w:rsid w:val="002A140D"/>
    <w:rsid w:val="002F6C2C"/>
    <w:rsid w:val="0030712A"/>
    <w:rsid w:val="003C1E84"/>
    <w:rsid w:val="003E6D9B"/>
    <w:rsid w:val="00496589"/>
    <w:rsid w:val="004A5AE4"/>
    <w:rsid w:val="00545025"/>
    <w:rsid w:val="005649BB"/>
    <w:rsid w:val="00595A13"/>
    <w:rsid w:val="005C3CFE"/>
    <w:rsid w:val="00684FC0"/>
    <w:rsid w:val="006C445C"/>
    <w:rsid w:val="006F5D78"/>
    <w:rsid w:val="00702B0F"/>
    <w:rsid w:val="00736005"/>
    <w:rsid w:val="007977F0"/>
    <w:rsid w:val="007A2593"/>
    <w:rsid w:val="007C31FC"/>
    <w:rsid w:val="007C603C"/>
    <w:rsid w:val="007F3624"/>
    <w:rsid w:val="00816D0D"/>
    <w:rsid w:val="0083042A"/>
    <w:rsid w:val="0083159C"/>
    <w:rsid w:val="00854519"/>
    <w:rsid w:val="00885454"/>
    <w:rsid w:val="00923087"/>
    <w:rsid w:val="00934380"/>
    <w:rsid w:val="009A472E"/>
    <w:rsid w:val="009A5B47"/>
    <w:rsid w:val="009E7005"/>
    <w:rsid w:val="00A572CE"/>
    <w:rsid w:val="00A5749A"/>
    <w:rsid w:val="00A84B2A"/>
    <w:rsid w:val="00AB52A3"/>
    <w:rsid w:val="00AC08CF"/>
    <w:rsid w:val="00AC7C56"/>
    <w:rsid w:val="00AD41C3"/>
    <w:rsid w:val="00AD62C3"/>
    <w:rsid w:val="00AF1C7C"/>
    <w:rsid w:val="00AF3F1C"/>
    <w:rsid w:val="00B13E45"/>
    <w:rsid w:val="00B403F0"/>
    <w:rsid w:val="00B7524E"/>
    <w:rsid w:val="00BA71D7"/>
    <w:rsid w:val="00CC134F"/>
    <w:rsid w:val="00CC7F62"/>
    <w:rsid w:val="00CD0B5C"/>
    <w:rsid w:val="00CD669A"/>
    <w:rsid w:val="00CD7348"/>
    <w:rsid w:val="00D239E4"/>
    <w:rsid w:val="00D36558"/>
    <w:rsid w:val="00D72C17"/>
    <w:rsid w:val="00D856BE"/>
    <w:rsid w:val="00D86376"/>
    <w:rsid w:val="00DA44AF"/>
    <w:rsid w:val="00DB184F"/>
    <w:rsid w:val="00E01682"/>
    <w:rsid w:val="00E521FA"/>
    <w:rsid w:val="00E52B86"/>
    <w:rsid w:val="00E62C19"/>
    <w:rsid w:val="00E7523D"/>
    <w:rsid w:val="00E7746B"/>
    <w:rsid w:val="00E862B6"/>
    <w:rsid w:val="00E928F3"/>
    <w:rsid w:val="00F10BEB"/>
    <w:rsid w:val="00F2197B"/>
    <w:rsid w:val="00F564B9"/>
    <w:rsid w:val="00FF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1653A"/>
  <w15:chartTrackingRefBased/>
  <w15:docId w15:val="{D72E8F8F-3C8B-450F-83C8-C1C6FD88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AE4"/>
    <w:rPr>
      <w:rFonts w:ascii="Arial" w:hAnsi="Arial"/>
    </w:rPr>
  </w:style>
  <w:style w:type="paragraph" w:styleId="Heading1">
    <w:name w:val="heading 1"/>
    <w:basedOn w:val="Normal"/>
    <w:next w:val="Normal"/>
    <w:link w:val="Heading1Char"/>
    <w:autoRedefine/>
    <w:uiPriority w:val="9"/>
    <w:qFormat/>
    <w:rsid w:val="00D86376"/>
    <w:pPr>
      <w:keepNext/>
      <w:keepLines/>
      <w:numPr>
        <w:numId w:val="43"/>
      </w:numPr>
      <w:spacing w:before="240" w:after="0"/>
      <w:outlineLvl w:val="0"/>
    </w:pPr>
    <w:rPr>
      <w:rFonts w:eastAsiaTheme="majorEastAsia" w:cstheme="majorBidi"/>
      <w:color w:val="67767D"/>
      <w:sz w:val="24"/>
      <w:szCs w:val="32"/>
    </w:rPr>
  </w:style>
  <w:style w:type="paragraph" w:styleId="Heading2">
    <w:name w:val="heading 2"/>
    <w:basedOn w:val="Normal"/>
    <w:next w:val="Normal"/>
    <w:link w:val="Heading2Char"/>
    <w:autoRedefine/>
    <w:uiPriority w:val="9"/>
    <w:unhideWhenUsed/>
    <w:qFormat/>
    <w:rsid w:val="00B7524E"/>
    <w:pPr>
      <w:keepNext/>
      <w:keepLines/>
      <w:spacing w:before="40" w:after="0"/>
      <w:ind w:firstLine="284"/>
      <w:outlineLvl w:val="1"/>
    </w:pPr>
    <w:rPr>
      <w:rFonts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82"/>
  </w:style>
  <w:style w:type="paragraph" w:styleId="Footer">
    <w:name w:val="footer"/>
    <w:basedOn w:val="Normal"/>
    <w:link w:val="FooterChar"/>
    <w:uiPriority w:val="99"/>
    <w:unhideWhenUsed/>
    <w:rsid w:val="00E01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82"/>
  </w:style>
  <w:style w:type="character" w:customStyle="1" w:styleId="Heading1Char">
    <w:name w:val="Heading 1 Char"/>
    <w:basedOn w:val="DefaultParagraphFont"/>
    <w:link w:val="Heading1"/>
    <w:uiPriority w:val="9"/>
    <w:rsid w:val="00D86376"/>
    <w:rPr>
      <w:rFonts w:ascii="Arial" w:eastAsiaTheme="majorEastAsia" w:hAnsi="Arial" w:cstheme="majorBidi"/>
      <w:color w:val="67767D"/>
      <w:sz w:val="24"/>
      <w:szCs w:val="32"/>
    </w:rPr>
  </w:style>
  <w:style w:type="paragraph" w:styleId="ListParagraph">
    <w:name w:val="List Paragraph"/>
    <w:basedOn w:val="Normal"/>
    <w:uiPriority w:val="34"/>
    <w:qFormat/>
    <w:rsid w:val="00E01682"/>
    <w:pPr>
      <w:numPr>
        <w:numId w:val="2"/>
      </w:numPr>
      <w:contextualSpacing/>
    </w:pPr>
    <w:rPr>
      <w:sz w:val="24"/>
    </w:rPr>
  </w:style>
  <w:style w:type="character" w:customStyle="1" w:styleId="Heading2Char">
    <w:name w:val="Heading 2 Char"/>
    <w:basedOn w:val="DefaultParagraphFont"/>
    <w:link w:val="Heading2"/>
    <w:uiPriority w:val="9"/>
    <w:rsid w:val="00B7524E"/>
    <w:rPr>
      <w:rFonts w:ascii="Arial" w:eastAsiaTheme="majorEastAsia" w:hAnsi="Arial" w:cstheme="majorBidi"/>
      <w:color w:val="2F5496" w:themeColor="accent1" w:themeShade="BF"/>
      <w:sz w:val="24"/>
      <w:szCs w:val="26"/>
    </w:rPr>
  </w:style>
  <w:style w:type="paragraph" w:styleId="NoSpacing">
    <w:name w:val="No Spacing"/>
    <w:uiPriority w:val="1"/>
    <w:qFormat/>
    <w:rsid w:val="00E01682"/>
    <w:pPr>
      <w:spacing w:after="0" w:line="240" w:lineRule="auto"/>
    </w:pPr>
    <w:rPr>
      <w:rFonts w:ascii="Arial" w:hAnsi="Arial"/>
    </w:rPr>
  </w:style>
  <w:style w:type="paragraph" w:customStyle="1" w:styleId="Head1">
    <w:name w:val="Head1"/>
    <w:basedOn w:val="Normal"/>
    <w:rsid w:val="00E01682"/>
    <w:pPr>
      <w:numPr>
        <w:numId w:val="41"/>
      </w:numPr>
    </w:pPr>
  </w:style>
  <w:style w:type="paragraph" w:customStyle="1" w:styleId="Head2">
    <w:name w:val="Head2"/>
    <w:basedOn w:val="Normal"/>
    <w:rsid w:val="00E01682"/>
  </w:style>
  <w:style w:type="paragraph" w:customStyle="1" w:styleId="Head3">
    <w:name w:val="Head3"/>
    <w:basedOn w:val="Normal"/>
    <w:rsid w:val="00E01682"/>
    <w:pPr>
      <w:numPr>
        <w:ilvl w:val="2"/>
        <w:numId w:val="13"/>
      </w:numPr>
    </w:pPr>
  </w:style>
  <w:style w:type="paragraph" w:customStyle="1" w:styleId="Head4">
    <w:name w:val="Head4"/>
    <w:basedOn w:val="Normal"/>
    <w:rsid w:val="00E01682"/>
    <w:pPr>
      <w:numPr>
        <w:ilvl w:val="3"/>
        <w:numId w:val="13"/>
      </w:numPr>
    </w:pPr>
  </w:style>
  <w:style w:type="paragraph" w:customStyle="1" w:styleId="Head5">
    <w:name w:val="Head5"/>
    <w:basedOn w:val="Normal"/>
    <w:rsid w:val="00E01682"/>
    <w:pPr>
      <w:numPr>
        <w:ilvl w:val="4"/>
        <w:numId w:val="13"/>
      </w:numPr>
    </w:pPr>
  </w:style>
  <w:style w:type="paragraph" w:customStyle="1" w:styleId="Head6">
    <w:name w:val="Head6"/>
    <w:basedOn w:val="Normal"/>
    <w:rsid w:val="00E01682"/>
    <w:pPr>
      <w:numPr>
        <w:ilvl w:val="5"/>
        <w:numId w:val="13"/>
      </w:numPr>
    </w:pPr>
  </w:style>
  <w:style w:type="numbering" w:customStyle="1" w:styleId="Style1">
    <w:name w:val="Style1"/>
    <w:uiPriority w:val="99"/>
    <w:rsid w:val="00E01682"/>
    <w:pPr>
      <w:numPr>
        <w:numId w:val="11"/>
      </w:numPr>
    </w:pPr>
  </w:style>
  <w:style w:type="numbering" w:customStyle="1" w:styleId="Style2">
    <w:name w:val="Style2"/>
    <w:uiPriority w:val="99"/>
    <w:rsid w:val="00E01682"/>
    <w:pPr>
      <w:numPr>
        <w:numId w:val="19"/>
      </w:numPr>
    </w:pPr>
  </w:style>
  <w:style w:type="table" w:styleId="TableGrid">
    <w:name w:val="Table Grid"/>
    <w:basedOn w:val="TableNormal"/>
    <w:uiPriority w:val="39"/>
    <w:rsid w:val="0068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rtin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rtin1" id="{6360D99E-5CC6-4E33-BD79-E1043FCF5DE5}" vid="{FE8F8139-86CF-4D3E-802B-2A56C40335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cb333108-6359-4f4f-ad92-1707eafb2e3d">
      <UserInfo>
        <DisplayName>i:0#.f|membership|martin@dpengineeringltd.co.uk</DisplayName>
        <AccountId>29</AccountId>
        <AccountType/>
      </UserInfo>
    </_ApprovalAssignedTo>
    <_ApprovalRespondedBy xmlns="cb333108-6359-4f4f-ad92-1707eafb2e3d">
      <UserInfo>
        <DisplayName>i:0#.f|membership|martin@dpengineeringltd.co.uk</DisplayName>
        <AccountId>29</AccountId>
        <AccountType/>
      </UserInfo>
    </_ApprovalRespondedBy>
    <_ApprovalStatus xmlns="cb333108-6359-4f4f-ad92-1707eafb2e3d">3</_ApprovalStatus>
    <_ApprovalSentBy xmlns="cb333108-6359-4f4f-ad92-1707eafb2e3d">
      <UserInfo>
        <DisplayName>Sarah Clarke</DisplayName>
        <AccountId>27</AccountId>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5FE3EE9358344CB7AAF274B36EE7DC" ma:contentTypeVersion="7" ma:contentTypeDescription="Create a new document." ma:contentTypeScope="" ma:versionID="b0a092bfe7a8f5ffdbaa546b22563059">
  <xsd:schema xmlns:xsd="http://www.w3.org/2001/XMLSchema" xmlns:xs="http://www.w3.org/2001/XMLSchema" xmlns:p="http://schemas.microsoft.com/office/2006/metadata/properties" xmlns:ns2="cb333108-6359-4f4f-ad92-1707eafb2e3d" targetNamespace="http://schemas.microsoft.com/office/2006/metadata/properties" ma:root="true" ma:fieldsID="de071e302e91ca734161e00a5c313707" ns2:_="">
    <xsd:import namespace="cb333108-6359-4f4f-ad92-1707eafb2e3d"/>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3108-6359-4f4f-ad92-1707eafb2e3d"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C6FE7-599D-46FA-A9E8-D2E30F44FA25}">
  <ds:schemaRef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1bdd7553-c0b8-4980-90a0-64801f1077e2"/>
    <ds:schemaRef ds:uri="http://purl.org/dc/dcmitype/"/>
    <ds:schemaRef ds:uri="http://purl.org/dc/elements/1.1/"/>
  </ds:schemaRefs>
</ds:datastoreItem>
</file>

<file path=customXml/itemProps2.xml><?xml version="1.0" encoding="utf-8"?>
<ds:datastoreItem xmlns:ds="http://schemas.openxmlformats.org/officeDocument/2006/customXml" ds:itemID="{CD459338-FE15-405F-AFD9-9600F846D4D5}">
  <ds:schemaRefs>
    <ds:schemaRef ds:uri="http://schemas.microsoft.com/sharepoint/v3/contenttype/forms"/>
  </ds:schemaRefs>
</ds:datastoreItem>
</file>

<file path=customXml/itemProps3.xml><?xml version="1.0" encoding="utf-8"?>
<ds:datastoreItem xmlns:ds="http://schemas.openxmlformats.org/officeDocument/2006/customXml" ds:itemID="{10A934EE-968E-45B4-9015-EEA970C5EEA8}"/>
</file>

<file path=docProps/app.xml><?xml version="1.0" encoding="utf-8"?>
<Properties xmlns="http://schemas.openxmlformats.org/officeDocument/2006/extended-properties" xmlns:vt="http://schemas.openxmlformats.org/officeDocument/2006/docPropsVTypes">
  <Template>Normal</Template>
  <TotalTime>3</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Legg</dc:creator>
  <cp:keywords/>
  <dc:description/>
  <cp:lastModifiedBy>Sarah Clarke</cp:lastModifiedBy>
  <cp:revision>4</cp:revision>
  <dcterms:created xsi:type="dcterms:W3CDTF">2025-07-28T14:28:00Z</dcterms:created>
  <dcterms:modified xsi:type="dcterms:W3CDTF">2025-09-08T13:51:00Z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0x010100CA5FE3EE9358344CB7AAF274B36EE7DC</vt:lpwstr>
  </property>
  <property fmtid="{D5CDD505-2E9C-101B-9397-08002B2CF9AE}" pid="3" name="_MarkAsFinal">
    <vt:bool>true</vt:bool>
  </property>
</Properties>
</file>